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6A676" w14:textId="01EE0F65" w:rsidR="00D65DDB" w:rsidRDefault="00D65DDB" w:rsidP="00D65DDB">
      <w:pPr>
        <w:rPr>
          <w:rFonts w:ascii="Times New Roman"/>
          <w:sz w:val="20"/>
        </w:rPr>
      </w:pPr>
      <w:r>
        <w:rPr>
          <w:rFonts w:ascii="Times New Roman"/>
          <w:noProof/>
          <w:sz w:val="20"/>
        </w:rPr>
        <w:drawing>
          <wp:inline distT="0" distB="0" distL="0" distR="0" wp14:anchorId="1CC4D476" wp14:editId="4617806B">
            <wp:extent cx="2278415" cy="118814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2278415" cy="1188148"/>
                    </a:xfrm>
                    <a:prstGeom prst="rect">
                      <a:avLst/>
                    </a:prstGeom>
                  </pic:spPr>
                </pic:pic>
              </a:graphicData>
            </a:graphic>
          </wp:inline>
        </w:drawing>
      </w:r>
    </w:p>
    <w:p w14:paraId="7C7CD55B" w14:textId="77777777" w:rsidR="00D65DDB" w:rsidRDefault="00D65DDB" w:rsidP="00D65DDB">
      <w:pPr>
        <w:pStyle w:val="BodyText"/>
        <w:spacing w:before="0"/>
        <w:rPr>
          <w:rFonts w:ascii="Times New Roman"/>
          <w:sz w:val="20"/>
        </w:rPr>
      </w:pPr>
    </w:p>
    <w:p w14:paraId="5C11F1C1" w14:textId="77777777" w:rsidR="00D65DDB" w:rsidRDefault="00D65DDB" w:rsidP="00D65DDB">
      <w:pPr>
        <w:pStyle w:val="BodyText"/>
        <w:spacing w:before="0"/>
        <w:rPr>
          <w:rFonts w:ascii="Times New Roman"/>
          <w:sz w:val="20"/>
        </w:rPr>
      </w:pPr>
    </w:p>
    <w:tbl>
      <w:tblPr>
        <w:tblStyle w:val="TableGrid"/>
        <w:tblpPr w:leftFromText="180" w:rightFromText="180" w:vertAnchor="text" w:horzAnchor="margin" w:tblpY="54"/>
        <w:tblW w:w="0" w:type="auto"/>
        <w:tblLayout w:type="fixed"/>
        <w:tblLook w:val="01E0" w:firstRow="1" w:lastRow="1" w:firstColumn="1" w:lastColumn="1" w:noHBand="0" w:noVBand="0"/>
      </w:tblPr>
      <w:tblGrid>
        <w:gridCol w:w="3539"/>
        <w:gridCol w:w="4257"/>
      </w:tblGrid>
      <w:tr w:rsidR="00D65DDB" w14:paraId="1770F242" w14:textId="77777777" w:rsidTr="00D36819">
        <w:trPr>
          <w:trHeight w:val="550"/>
        </w:trPr>
        <w:tc>
          <w:tcPr>
            <w:tcW w:w="3539" w:type="dxa"/>
          </w:tcPr>
          <w:p w14:paraId="37744FF5" w14:textId="01EE0F65" w:rsidR="00D65DDB" w:rsidRPr="00D36819" w:rsidRDefault="00A414CB" w:rsidP="002C5D71">
            <w:pPr>
              <w:pStyle w:val="TableParagraph"/>
              <w:spacing w:before="221"/>
              <w:ind w:left="5"/>
              <w:rPr>
                <w:rFonts w:cs="Arial"/>
                <w:sz w:val="24"/>
                <w:szCs w:val="24"/>
              </w:rPr>
            </w:pPr>
            <w:r w:rsidRPr="00D36819">
              <w:rPr>
                <w:sz w:val="24"/>
                <w:szCs w:val="24"/>
              </w:rPr>
              <w:t>Policy Title:</w:t>
            </w:r>
          </w:p>
        </w:tc>
        <w:tc>
          <w:tcPr>
            <w:tcW w:w="4257" w:type="dxa"/>
          </w:tcPr>
          <w:p w14:paraId="042C317D" w14:textId="77777777" w:rsidR="00D65DDB" w:rsidRPr="00D36819" w:rsidRDefault="00D65DDB" w:rsidP="00922A7E">
            <w:pPr>
              <w:pStyle w:val="TableParagraph"/>
              <w:spacing w:before="120"/>
              <w:ind w:left="6"/>
              <w:rPr>
                <w:rFonts w:cs="Arial"/>
                <w:b/>
                <w:sz w:val="24"/>
                <w:szCs w:val="24"/>
              </w:rPr>
            </w:pPr>
            <w:r w:rsidRPr="00D36819">
              <w:rPr>
                <w:rFonts w:cs="Arial"/>
                <w:b/>
                <w:sz w:val="24"/>
                <w:szCs w:val="24"/>
              </w:rPr>
              <w:t xml:space="preserve"> Safeguarding </w:t>
            </w:r>
            <w:r w:rsidRPr="00D36819">
              <w:rPr>
                <w:rFonts w:cs="Arial"/>
                <w:b/>
                <w:bCs/>
                <w:sz w:val="24"/>
                <w:szCs w:val="24"/>
              </w:rPr>
              <w:t>Children</w:t>
            </w:r>
            <w:r w:rsidRPr="00D36819">
              <w:rPr>
                <w:rFonts w:cs="Arial"/>
                <w:b/>
                <w:sz w:val="24"/>
                <w:szCs w:val="24"/>
              </w:rPr>
              <w:t xml:space="preserve"> Policy and </w:t>
            </w:r>
          </w:p>
          <w:p w14:paraId="2E7346D4" w14:textId="77777777" w:rsidR="00D65DDB" w:rsidRPr="00D36819" w:rsidRDefault="00D65DDB" w:rsidP="00922A7E">
            <w:pPr>
              <w:pStyle w:val="TableParagraph"/>
              <w:spacing w:before="0"/>
              <w:ind w:left="6"/>
              <w:rPr>
                <w:rFonts w:cs="Arial"/>
                <w:b/>
                <w:sz w:val="24"/>
                <w:szCs w:val="24"/>
              </w:rPr>
            </w:pPr>
            <w:r w:rsidRPr="00D36819">
              <w:rPr>
                <w:rFonts w:cs="Arial"/>
                <w:b/>
                <w:sz w:val="24"/>
                <w:szCs w:val="24"/>
              </w:rPr>
              <w:t xml:space="preserve"> Procedure</w:t>
            </w:r>
          </w:p>
        </w:tc>
      </w:tr>
      <w:tr w:rsidR="00D65DDB" w14:paraId="671B5BE5" w14:textId="77777777" w:rsidTr="00D36819">
        <w:trPr>
          <w:trHeight w:val="550"/>
        </w:trPr>
        <w:tc>
          <w:tcPr>
            <w:tcW w:w="3539" w:type="dxa"/>
          </w:tcPr>
          <w:p w14:paraId="630A8D24" w14:textId="77777777" w:rsidR="00D65DDB" w:rsidRPr="00D36819" w:rsidRDefault="00D65DDB" w:rsidP="00922A7E">
            <w:pPr>
              <w:pStyle w:val="TableParagraph"/>
              <w:spacing w:before="221"/>
              <w:ind w:left="5"/>
              <w:rPr>
                <w:rFonts w:cs="Arial"/>
                <w:sz w:val="24"/>
                <w:szCs w:val="24"/>
              </w:rPr>
            </w:pPr>
            <w:r w:rsidRPr="00D36819">
              <w:rPr>
                <w:rFonts w:cs="Arial"/>
                <w:sz w:val="24"/>
                <w:szCs w:val="24"/>
              </w:rPr>
              <w:t xml:space="preserve"> Date Adopted:</w:t>
            </w:r>
          </w:p>
        </w:tc>
        <w:tc>
          <w:tcPr>
            <w:tcW w:w="4257" w:type="dxa"/>
          </w:tcPr>
          <w:p w14:paraId="26D57CA4" w14:textId="77777777" w:rsidR="00D65DDB" w:rsidRPr="00D36819" w:rsidRDefault="00D65DDB" w:rsidP="00922A7E">
            <w:pPr>
              <w:pStyle w:val="TableParagraph"/>
              <w:spacing w:line="270" w:lineRule="atLeast"/>
              <w:ind w:left="4"/>
              <w:rPr>
                <w:rFonts w:cs="Arial"/>
                <w:b/>
                <w:sz w:val="24"/>
                <w:szCs w:val="24"/>
              </w:rPr>
            </w:pPr>
            <w:r w:rsidRPr="00D36819">
              <w:rPr>
                <w:rFonts w:cs="Arial"/>
                <w:b/>
                <w:sz w:val="24"/>
                <w:szCs w:val="24"/>
              </w:rPr>
              <w:t xml:space="preserve"> 08/2026</w:t>
            </w:r>
          </w:p>
        </w:tc>
      </w:tr>
      <w:tr w:rsidR="00D65DDB" w14:paraId="434CF7ED" w14:textId="77777777" w:rsidTr="00D36819">
        <w:trPr>
          <w:trHeight w:val="550"/>
        </w:trPr>
        <w:tc>
          <w:tcPr>
            <w:tcW w:w="3539" w:type="dxa"/>
          </w:tcPr>
          <w:p w14:paraId="0880E7F8" w14:textId="62A61E8A" w:rsidR="00D65DDB" w:rsidRPr="00D36819" w:rsidRDefault="00A414CB" w:rsidP="00D36819">
            <w:pPr>
              <w:pStyle w:val="TableParagraph"/>
              <w:spacing w:before="221"/>
              <w:ind w:left="5"/>
              <w:rPr>
                <w:rFonts w:cs="Arial"/>
                <w:sz w:val="24"/>
                <w:szCs w:val="24"/>
              </w:rPr>
            </w:pPr>
            <w:r w:rsidRPr="00D36819">
              <w:rPr>
                <w:sz w:val="24"/>
                <w:szCs w:val="24"/>
              </w:rPr>
              <w:t>Approved by Operations</w:t>
            </w:r>
            <w:r w:rsidR="003A4EC1" w:rsidRPr="00D36819">
              <w:rPr>
                <w:sz w:val="24"/>
                <w:szCs w:val="24"/>
              </w:rPr>
              <w:t xml:space="preserve"> Committee</w:t>
            </w:r>
          </w:p>
        </w:tc>
        <w:tc>
          <w:tcPr>
            <w:tcW w:w="4257" w:type="dxa"/>
          </w:tcPr>
          <w:p w14:paraId="12F104AC" w14:textId="77777777" w:rsidR="00D65DDB" w:rsidRPr="00D36819" w:rsidRDefault="00D65DDB" w:rsidP="00922A7E">
            <w:pPr>
              <w:pStyle w:val="TableParagraph"/>
              <w:spacing w:before="0" w:line="270" w:lineRule="atLeast"/>
              <w:ind w:left="0"/>
              <w:rPr>
                <w:rFonts w:cs="Arial"/>
                <w:b/>
                <w:sz w:val="24"/>
                <w:szCs w:val="24"/>
              </w:rPr>
            </w:pPr>
            <w:r w:rsidRPr="00D36819">
              <w:rPr>
                <w:rFonts w:cs="Arial"/>
                <w:sz w:val="24"/>
                <w:szCs w:val="24"/>
              </w:rPr>
              <w:t>08/2026</w:t>
            </w:r>
          </w:p>
        </w:tc>
      </w:tr>
      <w:tr w:rsidR="00D65DDB" w14:paraId="20FDBC86" w14:textId="77777777" w:rsidTr="00D36819">
        <w:trPr>
          <w:trHeight w:val="491"/>
        </w:trPr>
        <w:tc>
          <w:tcPr>
            <w:tcW w:w="3539" w:type="dxa"/>
          </w:tcPr>
          <w:p w14:paraId="7AD016D6" w14:textId="77777777" w:rsidR="00D65DDB" w:rsidRPr="00D36819" w:rsidRDefault="00D65DDB" w:rsidP="00922A7E">
            <w:pPr>
              <w:pStyle w:val="TableParagraph"/>
              <w:spacing w:before="191"/>
              <w:ind w:left="5"/>
              <w:rPr>
                <w:rFonts w:cs="Arial"/>
                <w:sz w:val="24"/>
                <w:szCs w:val="24"/>
              </w:rPr>
            </w:pPr>
            <w:r w:rsidRPr="00D36819">
              <w:rPr>
                <w:rFonts w:cs="Arial"/>
                <w:sz w:val="24"/>
                <w:szCs w:val="24"/>
              </w:rPr>
              <w:t>Date</w:t>
            </w:r>
            <w:r w:rsidRPr="00D36819">
              <w:rPr>
                <w:rFonts w:cs="Arial"/>
                <w:spacing w:val="-7"/>
                <w:sz w:val="24"/>
                <w:szCs w:val="24"/>
              </w:rPr>
              <w:t xml:space="preserve"> </w:t>
            </w:r>
            <w:r w:rsidRPr="00D36819">
              <w:rPr>
                <w:rFonts w:cs="Arial"/>
                <w:sz w:val="24"/>
                <w:szCs w:val="24"/>
              </w:rPr>
              <w:t>of</w:t>
            </w:r>
            <w:r w:rsidRPr="00D36819">
              <w:rPr>
                <w:rFonts w:cs="Arial"/>
                <w:spacing w:val="-6"/>
                <w:sz w:val="24"/>
                <w:szCs w:val="24"/>
              </w:rPr>
              <w:t xml:space="preserve"> </w:t>
            </w:r>
            <w:r w:rsidRPr="00D36819">
              <w:rPr>
                <w:rFonts w:cs="Arial"/>
                <w:sz w:val="24"/>
                <w:szCs w:val="24"/>
              </w:rPr>
              <w:t>Next</w:t>
            </w:r>
            <w:r w:rsidRPr="00D36819">
              <w:rPr>
                <w:rFonts w:cs="Arial"/>
                <w:spacing w:val="-5"/>
                <w:sz w:val="24"/>
                <w:szCs w:val="24"/>
              </w:rPr>
              <w:t xml:space="preserve"> </w:t>
            </w:r>
            <w:r w:rsidRPr="00D36819">
              <w:rPr>
                <w:rFonts w:cs="Arial"/>
                <w:spacing w:val="-2"/>
                <w:sz w:val="24"/>
                <w:szCs w:val="24"/>
              </w:rPr>
              <w:t>Review</w:t>
            </w:r>
          </w:p>
        </w:tc>
        <w:tc>
          <w:tcPr>
            <w:tcW w:w="4257" w:type="dxa"/>
          </w:tcPr>
          <w:p w14:paraId="1C09047C" w14:textId="77777777" w:rsidR="00D65DDB" w:rsidRPr="00D36819" w:rsidRDefault="00D65DDB" w:rsidP="00922A7E">
            <w:pPr>
              <w:pStyle w:val="TableParagraph"/>
              <w:spacing w:before="191"/>
              <w:ind w:left="4"/>
              <w:rPr>
                <w:rFonts w:cs="Arial"/>
                <w:color w:val="EE0000"/>
                <w:sz w:val="24"/>
                <w:szCs w:val="24"/>
              </w:rPr>
            </w:pPr>
            <w:r w:rsidRPr="00D36819">
              <w:rPr>
                <w:rFonts w:cs="Arial"/>
                <w:sz w:val="24"/>
                <w:szCs w:val="24"/>
              </w:rPr>
              <w:t xml:space="preserve"> 08/2027</w:t>
            </w:r>
          </w:p>
        </w:tc>
      </w:tr>
      <w:tr w:rsidR="00D65DDB" w14:paraId="60DC9A37" w14:textId="77777777" w:rsidTr="00D36819">
        <w:trPr>
          <w:trHeight w:val="491"/>
        </w:trPr>
        <w:tc>
          <w:tcPr>
            <w:tcW w:w="3539" w:type="dxa"/>
          </w:tcPr>
          <w:p w14:paraId="4136325A" w14:textId="77777777" w:rsidR="00D65DDB" w:rsidRPr="00D36819" w:rsidRDefault="00D65DDB" w:rsidP="00922A7E">
            <w:pPr>
              <w:pStyle w:val="TableParagraph"/>
              <w:spacing w:before="191"/>
              <w:ind w:left="5"/>
              <w:rPr>
                <w:rFonts w:cs="Arial"/>
                <w:sz w:val="24"/>
                <w:szCs w:val="24"/>
              </w:rPr>
            </w:pPr>
            <w:r w:rsidRPr="00D36819">
              <w:rPr>
                <w:rFonts w:cs="Arial"/>
                <w:spacing w:val="-2"/>
                <w:sz w:val="24"/>
                <w:szCs w:val="24"/>
              </w:rPr>
              <w:t>Department</w:t>
            </w:r>
          </w:p>
        </w:tc>
        <w:tc>
          <w:tcPr>
            <w:tcW w:w="4257" w:type="dxa"/>
          </w:tcPr>
          <w:p w14:paraId="57368015" w14:textId="2AA6835A" w:rsidR="00D65DDB" w:rsidRPr="00D36819" w:rsidRDefault="00A414CB" w:rsidP="00122272">
            <w:pPr>
              <w:pStyle w:val="TableParagraph"/>
              <w:spacing w:before="191"/>
              <w:ind w:left="4"/>
              <w:rPr>
                <w:rFonts w:cs="Arial"/>
                <w:color w:val="EE0000"/>
                <w:sz w:val="24"/>
                <w:szCs w:val="24"/>
              </w:rPr>
            </w:pPr>
            <w:r w:rsidRPr="00D36819">
              <w:rPr>
                <w:sz w:val="24"/>
                <w:szCs w:val="24"/>
              </w:rPr>
              <w:t>Operations</w:t>
            </w:r>
            <w:r w:rsidR="00122272" w:rsidRPr="00D36819">
              <w:rPr>
                <w:sz w:val="24"/>
                <w:szCs w:val="24"/>
              </w:rPr>
              <w:t xml:space="preserve"> – </w:t>
            </w:r>
            <w:r w:rsidRPr="00D36819">
              <w:rPr>
                <w:sz w:val="24"/>
                <w:szCs w:val="24"/>
              </w:rPr>
              <w:t xml:space="preserve">Housing </w:t>
            </w:r>
            <w:r w:rsidR="00122272" w:rsidRPr="00D36819">
              <w:rPr>
                <w:sz w:val="24"/>
                <w:szCs w:val="24"/>
              </w:rPr>
              <w:t>Services</w:t>
            </w:r>
          </w:p>
        </w:tc>
      </w:tr>
    </w:tbl>
    <w:p w14:paraId="0A15221A" w14:textId="77777777" w:rsidR="00D65DDB" w:rsidRDefault="00D65DDB" w:rsidP="00D65DDB">
      <w:pPr>
        <w:pStyle w:val="BodyText"/>
        <w:spacing w:before="83"/>
        <w:rPr>
          <w:rFonts w:ascii="Times New Roman"/>
          <w:sz w:val="20"/>
        </w:rPr>
      </w:pPr>
    </w:p>
    <w:p w14:paraId="67C9E50F" w14:textId="77777777" w:rsidR="00D65DDB" w:rsidRDefault="00D65DDB" w:rsidP="00D65DDB"/>
    <w:p w14:paraId="47655155" w14:textId="77777777" w:rsidR="00D65DDB" w:rsidRPr="00731D7F" w:rsidRDefault="00D65DDB" w:rsidP="00D65DDB"/>
    <w:p w14:paraId="01BEE8FB" w14:textId="77777777" w:rsidR="00D65DDB" w:rsidRDefault="00A414CB" w:rsidP="00683004">
      <w:r>
        <w:rPr>
          <w:rFonts w:ascii="Arial" w:hAnsi="Arial" w:cs="Arial"/>
          <w:sz w:val="2"/>
          <w:szCs w:val="2"/>
        </w:rPr>
        <w:t>​</w:t>
      </w:r>
    </w:p>
    <w:p w14:paraId="094564B4" w14:textId="77777777" w:rsidR="00D65DDB" w:rsidRDefault="00D65DDB" w:rsidP="00D65DDB">
      <w:pPr>
        <w:rPr>
          <w:b/>
          <w:bCs/>
          <w:lang w:val="en-US"/>
        </w:rPr>
      </w:pPr>
    </w:p>
    <w:p w14:paraId="4634F21B" w14:textId="77777777" w:rsidR="00D65DDB" w:rsidRDefault="00D65DDB" w:rsidP="00D65DDB">
      <w:pPr>
        <w:rPr>
          <w:b/>
          <w:bCs/>
          <w:lang w:val="en-US"/>
        </w:rPr>
      </w:pPr>
    </w:p>
    <w:p w14:paraId="7838CFCB" w14:textId="77777777" w:rsidR="00D65DDB" w:rsidRDefault="00D65DDB" w:rsidP="00D65DDB">
      <w:pPr>
        <w:rPr>
          <w:b/>
          <w:bCs/>
          <w:lang w:val="en-US"/>
        </w:rPr>
      </w:pPr>
    </w:p>
    <w:p w14:paraId="3688A4B8" w14:textId="77777777" w:rsidR="00D65DDB" w:rsidRDefault="00D65DDB" w:rsidP="00D65DDB">
      <w:pPr>
        <w:rPr>
          <w:b/>
          <w:bCs/>
          <w:lang w:val="en-US"/>
        </w:rPr>
      </w:pPr>
    </w:p>
    <w:p w14:paraId="07434DF7" w14:textId="77777777" w:rsidR="00D65DDB" w:rsidRDefault="00D65DDB" w:rsidP="00D65DDB">
      <w:pPr>
        <w:rPr>
          <w:b/>
          <w:bCs/>
          <w:lang w:val="en-US"/>
        </w:rPr>
      </w:pPr>
    </w:p>
    <w:p w14:paraId="3C129F7F" w14:textId="77777777" w:rsidR="00D65DDB" w:rsidRDefault="00D65DDB" w:rsidP="00D65DDB">
      <w:pPr>
        <w:rPr>
          <w:b/>
          <w:bCs/>
          <w:lang w:val="en-US"/>
        </w:rPr>
      </w:pPr>
    </w:p>
    <w:p w14:paraId="56199399" w14:textId="77777777" w:rsidR="00D65DDB" w:rsidRPr="00114C44" w:rsidRDefault="00A414CB">
      <w:pPr>
        <w:jc w:val="center"/>
      </w:pPr>
      <w:r w:rsidRPr="00114C44">
        <w:rPr>
          <w:rFonts w:cs="Arial"/>
          <w:b/>
          <w:bCs/>
          <w:color w:val="000000" w:themeColor="text1"/>
          <w:sz w:val="48"/>
          <w:szCs w:val="48"/>
          <w:lang w:val="en-US"/>
        </w:rPr>
        <w:t>SAFEGUARDING CHILDREN POLICY AND PROCEDURE</w:t>
      </w:r>
    </w:p>
    <w:p w14:paraId="3DCCC9DF" w14:textId="77777777" w:rsidR="00D65DDB" w:rsidRDefault="00D65DDB" w:rsidP="00D65DDB">
      <w:pPr>
        <w:rPr>
          <w:b/>
          <w:bCs/>
          <w:lang w:val="en-US"/>
        </w:rPr>
      </w:pPr>
      <w:r>
        <w:rPr>
          <w:b/>
          <w:bCs/>
          <w:lang w:val="en-US"/>
        </w:rPr>
        <w:br w:type="page"/>
      </w:r>
    </w:p>
    <w:p w14:paraId="7469376A" w14:textId="77777777" w:rsidR="00D65DDB" w:rsidRPr="00646BB1" w:rsidRDefault="00D65DDB" w:rsidP="00D65DDB">
      <w:pPr>
        <w:rPr>
          <w:b/>
          <w:bCs/>
          <w:lang w:val="en-US"/>
        </w:rPr>
      </w:pPr>
    </w:p>
    <w:p w14:paraId="4F837167" w14:textId="77777777" w:rsidR="004D5714" w:rsidRDefault="004D5714">
      <w:pPr>
        <w:pStyle w:val="TOCHeading"/>
        <w:pBdr>
          <w:bottom w:val="single" w:sz="8" w:space="4" w:color="0F4761"/>
        </w:pBdr>
        <w:spacing w:after="200"/>
      </w:pPr>
      <w:bookmarkStart w:id="0" w:name="_Toc238560121"/>
      <w:bookmarkStart w:id="1" w:name="_Toc238560342"/>
      <w:bookmarkStart w:id="2" w:name="_Toc238560411"/>
      <w:bookmarkStart w:id="3" w:name="_Toc238560550"/>
      <w:bookmarkStart w:id="4" w:name="_Toc238560685"/>
      <w:bookmarkStart w:id="5" w:name="_Toc238560737"/>
      <w:bookmarkStart w:id="6" w:name="_Toc238560992"/>
      <w:bookmarkStart w:id="7" w:name="_Toc238625807"/>
      <w:bookmarkStart w:id="8" w:name="_Toc238625852"/>
      <w:bookmarkStart w:id="9" w:name="_Toc238560123"/>
      <w:bookmarkStart w:id="10" w:name="_Toc238560343"/>
      <w:bookmarkStart w:id="11" w:name="_Toc238560412"/>
      <w:bookmarkStart w:id="12" w:name="_Toc238560551"/>
      <w:bookmarkStart w:id="13" w:name="_Toc238560686"/>
      <w:bookmarkStart w:id="14" w:name="_Toc238560738"/>
      <w:r>
        <w:rPr>
          <w:b/>
          <w:bCs/>
          <w:color w:val="auto"/>
        </w:rPr>
        <w:t>Contents</w:t>
      </w:r>
    </w:p>
    <w:p w14:paraId="263AAACD" w14:textId="5ABC1AD5" w:rsidR="004D5714" w:rsidRDefault="004D5714">
      <w:pPr>
        <w:pStyle w:val="TOC1"/>
        <w:tabs>
          <w:tab w:val="right" w:leader="dot" w:pos="9350"/>
        </w:tabs>
        <w:rPr>
          <w:rFonts w:asciiTheme="minorHAnsi" w:eastAsiaTheme="minorEastAsia" w:hAnsiTheme="minorHAnsi"/>
          <w:noProof/>
          <w:lang w:val="en-US"/>
        </w:rPr>
      </w:pPr>
      <w:r>
        <w:rPr>
          <w:sz w:val="2"/>
          <w:szCs w:val="2"/>
        </w:rPr>
        <w:fldChar w:fldCharType="begin"/>
      </w:r>
      <w:r>
        <w:rPr>
          <w:rFonts w:ascii="Arial" w:hAnsi="Arial" w:cs="Arial"/>
          <w:sz w:val="2"/>
          <w:szCs w:val="2"/>
        </w:rPr>
        <w:instrText xml:space="preserve"> TOC \o "1-2" \h \* MERGEFORMAT </w:instrText>
      </w:r>
      <w:r>
        <w:rPr>
          <w:sz w:val="2"/>
          <w:szCs w:val="2"/>
        </w:rPr>
        <w:fldChar w:fldCharType="separate"/>
      </w:r>
      <w:hyperlink w:anchor="_Toc238625915" w:history="1">
        <w:r w:rsidRPr="0032667D">
          <w:rPr>
            <w:rStyle w:val="Hyperlink"/>
            <w:b/>
            <w:bCs/>
            <w:noProof/>
            <w:lang w:val="en-US"/>
          </w:rPr>
          <w:t>Safeguarding Children Policy</w:t>
        </w:r>
        <w:r>
          <w:rPr>
            <w:noProof/>
          </w:rPr>
          <w:tab/>
        </w:r>
        <w:r>
          <w:rPr>
            <w:noProof/>
          </w:rPr>
          <w:fldChar w:fldCharType="begin"/>
        </w:r>
        <w:r>
          <w:rPr>
            <w:noProof/>
          </w:rPr>
          <w:instrText xml:space="preserve"> PAGEREF _Toc238625915 \h </w:instrText>
        </w:r>
        <w:r>
          <w:rPr>
            <w:noProof/>
          </w:rPr>
        </w:r>
        <w:r>
          <w:rPr>
            <w:noProof/>
          </w:rPr>
          <w:fldChar w:fldCharType="separate"/>
        </w:r>
        <w:r w:rsidR="00966D8D">
          <w:rPr>
            <w:noProof/>
          </w:rPr>
          <w:t>3</w:t>
        </w:r>
        <w:r>
          <w:rPr>
            <w:noProof/>
          </w:rPr>
          <w:fldChar w:fldCharType="end"/>
        </w:r>
      </w:hyperlink>
    </w:p>
    <w:p w14:paraId="33B746D3" w14:textId="6235B2B1" w:rsidR="004D5714" w:rsidRDefault="004D5714">
      <w:pPr>
        <w:pStyle w:val="TOC2"/>
        <w:rPr>
          <w:rFonts w:asciiTheme="minorHAnsi" w:eastAsiaTheme="minorEastAsia" w:hAnsiTheme="minorHAnsi"/>
          <w:lang w:val="en-US"/>
        </w:rPr>
      </w:pPr>
      <w:hyperlink w:anchor="_Toc238625916" w:history="1">
        <w:r w:rsidRPr="0032667D">
          <w:rPr>
            <w:rStyle w:val="Hyperlink"/>
            <w:b/>
            <w:bCs/>
          </w:rPr>
          <w:t>1. Purpose</w:t>
        </w:r>
        <w:r>
          <w:tab/>
        </w:r>
        <w:r>
          <w:fldChar w:fldCharType="begin"/>
        </w:r>
        <w:r>
          <w:instrText xml:space="preserve"> PAGEREF _Toc238625916 \h </w:instrText>
        </w:r>
        <w:r>
          <w:fldChar w:fldCharType="separate"/>
        </w:r>
        <w:r w:rsidR="00966D8D">
          <w:t>3</w:t>
        </w:r>
        <w:r>
          <w:fldChar w:fldCharType="end"/>
        </w:r>
      </w:hyperlink>
    </w:p>
    <w:p w14:paraId="1924EA04" w14:textId="5F2D1902" w:rsidR="004D5714" w:rsidRDefault="004D5714">
      <w:pPr>
        <w:pStyle w:val="TOC2"/>
        <w:rPr>
          <w:rFonts w:asciiTheme="minorHAnsi" w:eastAsiaTheme="minorEastAsia" w:hAnsiTheme="minorHAnsi"/>
          <w:lang w:val="en-US"/>
        </w:rPr>
      </w:pPr>
      <w:hyperlink w:anchor="_Toc238625917" w:history="1">
        <w:r w:rsidRPr="0032667D">
          <w:rPr>
            <w:rStyle w:val="Hyperlink"/>
            <w:b/>
            <w:bCs/>
          </w:rPr>
          <w:t>2. Definitions</w:t>
        </w:r>
        <w:r>
          <w:tab/>
        </w:r>
        <w:r>
          <w:fldChar w:fldCharType="begin"/>
        </w:r>
        <w:r>
          <w:instrText xml:space="preserve"> PAGEREF _Toc238625917 \h </w:instrText>
        </w:r>
        <w:r>
          <w:fldChar w:fldCharType="separate"/>
        </w:r>
        <w:r w:rsidR="00966D8D">
          <w:t>3</w:t>
        </w:r>
        <w:r>
          <w:fldChar w:fldCharType="end"/>
        </w:r>
      </w:hyperlink>
    </w:p>
    <w:p w14:paraId="38325B5E" w14:textId="1095EDE7" w:rsidR="004D5714" w:rsidRDefault="004D5714">
      <w:pPr>
        <w:pStyle w:val="TOC2"/>
        <w:rPr>
          <w:rFonts w:asciiTheme="minorHAnsi" w:eastAsiaTheme="minorEastAsia" w:hAnsiTheme="minorHAnsi"/>
          <w:lang w:val="en-US"/>
        </w:rPr>
      </w:pPr>
      <w:hyperlink w:anchor="_Toc238625918" w:history="1">
        <w:r w:rsidRPr="0032667D">
          <w:rPr>
            <w:rStyle w:val="Hyperlink"/>
            <w:b/>
            <w:bCs/>
          </w:rPr>
          <w:t>3. Scope</w:t>
        </w:r>
        <w:r>
          <w:tab/>
        </w:r>
        <w:r>
          <w:fldChar w:fldCharType="begin"/>
        </w:r>
        <w:r>
          <w:instrText xml:space="preserve"> PAGEREF _Toc238625918 \h </w:instrText>
        </w:r>
        <w:r>
          <w:fldChar w:fldCharType="separate"/>
        </w:r>
        <w:r w:rsidR="00966D8D">
          <w:t>4</w:t>
        </w:r>
        <w:r>
          <w:fldChar w:fldCharType="end"/>
        </w:r>
      </w:hyperlink>
    </w:p>
    <w:p w14:paraId="7EE7FCA9" w14:textId="08F44286" w:rsidR="004D5714" w:rsidRDefault="004D5714">
      <w:pPr>
        <w:pStyle w:val="TOC2"/>
        <w:rPr>
          <w:rFonts w:asciiTheme="minorHAnsi" w:eastAsiaTheme="minorEastAsia" w:hAnsiTheme="minorHAnsi"/>
          <w:lang w:val="en-US"/>
        </w:rPr>
      </w:pPr>
      <w:hyperlink w:anchor="_Toc238625919" w:history="1">
        <w:r w:rsidRPr="0032667D">
          <w:rPr>
            <w:rStyle w:val="Hyperlink"/>
            <w:b/>
            <w:bCs/>
          </w:rPr>
          <w:t>4. Responsibilities</w:t>
        </w:r>
        <w:r>
          <w:tab/>
        </w:r>
        <w:r>
          <w:fldChar w:fldCharType="begin"/>
        </w:r>
        <w:r>
          <w:instrText xml:space="preserve"> PAGEREF _Toc238625919 \h </w:instrText>
        </w:r>
        <w:r>
          <w:fldChar w:fldCharType="separate"/>
        </w:r>
        <w:r w:rsidR="00966D8D">
          <w:t>4</w:t>
        </w:r>
        <w:r>
          <w:fldChar w:fldCharType="end"/>
        </w:r>
      </w:hyperlink>
    </w:p>
    <w:p w14:paraId="24D4E598" w14:textId="6EABC483" w:rsidR="004D5714" w:rsidRDefault="004D5714">
      <w:pPr>
        <w:pStyle w:val="TOC2"/>
        <w:rPr>
          <w:rFonts w:asciiTheme="minorHAnsi" w:eastAsiaTheme="minorEastAsia" w:hAnsiTheme="minorHAnsi"/>
          <w:lang w:val="en-US"/>
        </w:rPr>
      </w:pPr>
      <w:hyperlink w:anchor="_Toc238625920" w:history="1">
        <w:r w:rsidRPr="0032667D">
          <w:rPr>
            <w:rStyle w:val="Hyperlink"/>
            <w:b/>
            <w:bCs/>
          </w:rPr>
          <w:t>5. Signs of Concern</w:t>
        </w:r>
        <w:r>
          <w:tab/>
        </w:r>
        <w:r>
          <w:fldChar w:fldCharType="begin"/>
        </w:r>
        <w:r>
          <w:instrText xml:space="preserve"> PAGEREF _Toc238625920 \h </w:instrText>
        </w:r>
        <w:r>
          <w:fldChar w:fldCharType="separate"/>
        </w:r>
        <w:r w:rsidR="00966D8D">
          <w:t>5</w:t>
        </w:r>
        <w:r>
          <w:fldChar w:fldCharType="end"/>
        </w:r>
      </w:hyperlink>
    </w:p>
    <w:p w14:paraId="1678B7FC" w14:textId="3A3E0F61" w:rsidR="004D5714" w:rsidRDefault="004D5714">
      <w:pPr>
        <w:pStyle w:val="TOC2"/>
        <w:rPr>
          <w:rFonts w:asciiTheme="minorHAnsi" w:eastAsiaTheme="minorEastAsia" w:hAnsiTheme="minorHAnsi"/>
          <w:lang w:val="en-US"/>
        </w:rPr>
      </w:pPr>
      <w:hyperlink w:anchor="_Toc238625921" w:history="1">
        <w:r w:rsidRPr="0032667D">
          <w:rPr>
            <w:rStyle w:val="Hyperlink"/>
            <w:b/>
            <w:bCs/>
          </w:rPr>
          <w:t>6. Reporting Concerns</w:t>
        </w:r>
        <w:r>
          <w:tab/>
        </w:r>
        <w:r>
          <w:fldChar w:fldCharType="begin"/>
        </w:r>
        <w:r>
          <w:instrText xml:space="preserve"> PAGEREF _Toc238625921 \h </w:instrText>
        </w:r>
        <w:r>
          <w:fldChar w:fldCharType="separate"/>
        </w:r>
        <w:r w:rsidR="00966D8D">
          <w:t>5</w:t>
        </w:r>
        <w:r>
          <w:fldChar w:fldCharType="end"/>
        </w:r>
      </w:hyperlink>
    </w:p>
    <w:p w14:paraId="30370821" w14:textId="4036FDCF" w:rsidR="004D5714" w:rsidRDefault="004D5714">
      <w:pPr>
        <w:pStyle w:val="TOC2"/>
        <w:rPr>
          <w:rFonts w:asciiTheme="minorHAnsi" w:eastAsiaTheme="minorEastAsia" w:hAnsiTheme="minorHAnsi"/>
          <w:lang w:val="en-US"/>
        </w:rPr>
      </w:pPr>
      <w:hyperlink w:anchor="_Toc238625922" w:history="1">
        <w:r w:rsidRPr="0032667D">
          <w:rPr>
            <w:rStyle w:val="Hyperlink"/>
            <w:b/>
            <w:bCs/>
          </w:rPr>
          <w:t>7. Information Sharing and Confidentiality</w:t>
        </w:r>
        <w:r>
          <w:tab/>
        </w:r>
        <w:r>
          <w:fldChar w:fldCharType="begin"/>
        </w:r>
        <w:r>
          <w:instrText xml:space="preserve"> PAGEREF _Toc238625922 \h </w:instrText>
        </w:r>
        <w:r>
          <w:fldChar w:fldCharType="separate"/>
        </w:r>
        <w:r w:rsidR="00966D8D">
          <w:t>5</w:t>
        </w:r>
        <w:r>
          <w:fldChar w:fldCharType="end"/>
        </w:r>
      </w:hyperlink>
    </w:p>
    <w:p w14:paraId="4A3F9BB3" w14:textId="4607E28B" w:rsidR="004D5714" w:rsidRDefault="004D5714">
      <w:pPr>
        <w:pStyle w:val="TOC2"/>
        <w:rPr>
          <w:rFonts w:asciiTheme="minorHAnsi" w:eastAsiaTheme="minorEastAsia" w:hAnsiTheme="minorHAnsi"/>
          <w:lang w:val="en-US"/>
        </w:rPr>
      </w:pPr>
      <w:hyperlink w:anchor="_Toc238625923" w:history="1">
        <w:r w:rsidRPr="0032667D">
          <w:rPr>
            <w:rStyle w:val="Hyperlink"/>
            <w:b/>
            <w:bCs/>
          </w:rPr>
          <w:t>8. Associated Legislation and Guidance</w:t>
        </w:r>
        <w:r>
          <w:tab/>
        </w:r>
        <w:r>
          <w:fldChar w:fldCharType="begin"/>
        </w:r>
        <w:r>
          <w:instrText xml:space="preserve"> PAGEREF _Toc238625923 \h </w:instrText>
        </w:r>
        <w:r>
          <w:fldChar w:fldCharType="separate"/>
        </w:r>
        <w:r w:rsidR="00966D8D">
          <w:t>5</w:t>
        </w:r>
        <w:r>
          <w:fldChar w:fldCharType="end"/>
        </w:r>
      </w:hyperlink>
    </w:p>
    <w:p w14:paraId="05450756" w14:textId="62AD177B" w:rsidR="004D5714" w:rsidRDefault="004D5714">
      <w:pPr>
        <w:pStyle w:val="TOC2"/>
        <w:rPr>
          <w:rFonts w:asciiTheme="minorHAnsi" w:eastAsiaTheme="minorEastAsia" w:hAnsiTheme="minorHAnsi"/>
          <w:lang w:val="en-US"/>
        </w:rPr>
      </w:pPr>
      <w:hyperlink w:anchor="_Toc238625924" w:history="1">
        <w:r w:rsidRPr="0032667D">
          <w:rPr>
            <w:rStyle w:val="Hyperlink"/>
            <w:b/>
            <w:bCs/>
          </w:rPr>
          <w:t>9. Training</w:t>
        </w:r>
        <w:r>
          <w:tab/>
        </w:r>
        <w:r>
          <w:fldChar w:fldCharType="begin"/>
        </w:r>
        <w:r>
          <w:instrText xml:space="preserve"> PAGEREF _Toc238625924 \h </w:instrText>
        </w:r>
        <w:r>
          <w:fldChar w:fldCharType="separate"/>
        </w:r>
        <w:r w:rsidR="00966D8D">
          <w:t>5</w:t>
        </w:r>
        <w:r>
          <w:fldChar w:fldCharType="end"/>
        </w:r>
      </w:hyperlink>
    </w:p>
    <w:p w14:paraId="44371189" w14:textId="09CD7DCD" w:rsidR="004D5714" w:rsidRDefault="004D5714">
      <w:pPr>
        <w:pStyle w:val="TOC2"/>
        <w:rPr>
          <w:rFonts w:asciiTheme="minorHAnsi" w:eastAsiaTheme="minorEastAsia" w:hAnsiTheme="minorHAnsi"/>
          <w:lang w:val="en-US"/>
        </w:rPr>
      </w:pPr>
      <w:hyperlink w:anchor="_Toc238625925" w:history="1">
        <w:r w:rsidRPr="0032667D">
          <w:rPr>
            <w:rStyle w:val="Hyperlink"/>
            <w:b/>
            <w:bCs/>
          </w:rPr>
          <w:t>10. Related Policies</w:t>
        </w:r>
        <w:r>
          <w:tab/>
        </w:r>
        <w:r>
          <w:fldChar w:fldCharType="begin"/>
        </w:r>
        <w:r>
          <w:instrText xml:space="preserve"> PAGEREF _Toc238625925 \h </w:instrText>
        </w:r>
        <w:r>
          <w:fldChar w:fldCharType="separate"/>
        </w:r>
        <w:r w:rsidR="00966D8D">
          <w:t>6</w:t>
        </w:r>
        <w:r>
          <w:fldChar w:fldCharType="end"/>
        </w:r>
      </w:hyperlink>
    </w:p>
    <w:p w14:paraId="0FA87D74" w14:textId="15318EB2" w:rsidR="004D5714" w:rsidRDefault="004D5714">
      <w:pPr>
        <w:pStyle w:val="TOC2"/>
        <w:rPr>
          <w:rFonts w:asciiTheme="minorHAnsi" w:eastAsiaTheme="minorEastAsia" w:hAnsiTheme="minorHAnsi"/>
          <w:lang w:val="en-US"/>
        </w:rPr>
      </w:pPr>
      <w:hyperlink w:anchor="_Toc238625926" w:history="1">
        <w:r w:rsidRPr="0032667D">
          <w:rPr>
            <w:rStyle w:val="Hyperlink"/>
            <w:b/>
            <w:bCs/>
          </w:rPr>
          <w:t>11. Monitoring and Review</w:t>
        </w:r>
        <w:r>
          <w:tab/>
        </w:r>
        <w:r>
          <w:fldChar w:fldCharType="begin"/>
        </w:r>
        <w:r>
          <w:instrText xml:space="preserve"> PAGEREF _Toc238625926 \h </w:instrText>
        </w:r>
        <w:r>
          <w:fldChar w:fldCharType="separate"/>
        </w:r>
        <w:r w:rsidR="00966D8D">
          <w:t>6</w:t>
        </w:r>
        <w:r>
          <w:fldChar w:fldCharType="end"/>
        </w:r>
      </w:hyperlink>
    </w:p>
    <w:p w14:paraId="4DE185F5" w14:textId="7DB7853A" w:rsidR="004D5714" w:rsidRDefault="004D5714">
      <w:pPr>
        <w:pStyle w:val="TOC1"/>
        <w:tabs>
          <w:tab w:val="right" w:leader="dot" w:pos="9350"/>
        </w:tabs>
        <w:rPr>
          <w:rFonts w:asciiTheme="minorHAnsi" w:eastAsiaTheme="minorEastAsia" w:hAnsiTheme="minorHAnsi"/>
          <w:noProof/>
          <w:lang w:val="en-US"/>
        </w:rPr>
      </w:pPr>
      <w:hyperlink w:anchor="_Toc238625927" w:history="1">
        <w:r w:rsidRPr="0032667D">
          <w:rPr>
            <w:rStyle w:val="Hyperlink"/>
            <w:noProof/>
          </w:rPr>
          <w:t xml:space="preserve">Appendix 1: </w:t>
        </w:r>
        <w:r w:rsidRPr="0032667D">
          <w:rPr>
            <w:rStyle w:val="Hyperlink"/>
            <w:b/>
            <w:bCs/>
            <w:noProof/>
          </w:rPr>
          <w:t>Safeguarding Children Procedure</w:t>
        </w:r>
        <w:r>
          <w:rPr>
            <w:noProof/>
          </w:rPr>
          <w:tab/>
        </w:r>
        <w:r>
          <w:rPr>
            <w:noProof/>
          </w:rPr>
          <w:fldChar w:fldCharType="begin"/>
        </w:r>
        <w:r>
          <w:rPr>
            <w:noProof/>
          </w:rPr>
          <w:instrText xml:space="preserve"> PAGEREF _Toc238625927 \h </w:instrText>
        </w:r>
        <w:r>
          <w:rPr>
            <w:noProof/>
          </w:rPr>
        </w:r>
        <w:r>
          <w:rPr>
            <w:noProof/>
          </w:rPr>
          <w:fldChar w:fldCharType="separate"/>
        </w:r>
        <w:r w:rsidR="00966D8D">
          <w:rPr>
            <w:noProof/>
          </w:rPr>
          <w:t>7</w:t>
        </w:r>
        <w:r>
          <w:rPr>
            <w:noProof/>
          </w:rPr>
          <w:fldChar w:fldCharType="end"/>
        </w:r>
      </w:hyperlink>
    </w:p>
    <w:p w14:paraId="5FDCF865" w14:textId="1816C2B7" w:rsidR="004D5714" w:rsidRDefault="004D5714">
      <w:pPr>
        <w:pStyle w:val="TOC2"/>
        <w:rPr>
          <w:rFonts w:asciiTheme="minorHAnsi" w:eastAsiaTheme="minorEastAsia" w:hAnsiTheme="minorHAnsi"/>
          <w:lang w:val="en-US"/>
        </w:rPr>
      </w:pPr>
      <w:hyperlink w:anchor="_Toc238625928" w:history="1">
        <w:r w:rsidRPr="0032667D">
          <w:rPr>
            <w:rStyle w:val="Hyperlink"/>
            <w:b/>
            <w:bCs/>
          </w:rPr>
          <w:t>1.1 Purpose of the Procedure</w:t>
        </w:r>
        <w:r>
          <w:tab/>
        </w:r>
        <w:r>
          <w:fldChar w:fldCharType="begin"/>
        </w:r>
        <w:r>
          <w:instrText xml:space="preserve"> PAGEREF _Toc238625928 \h </w:instrText>
        </w:r>
        <w:r>
          <w:fldChar w:fldCharType="separate"/>
        </w:r>
        <w:r w:rsidR="00966D8D">
          <w:t>7</w:t>
        </w:r>
        <w:r>
          <w:fldChar w:fldCharType="end"/>
        </w:r>
      </w:hyperlink>
    </w:p>
    <w:p w14:paraId="3B322637" w14:textId="614F0AFF" w:rsidR="004D5714" w:rsidRDefault="004D5714">
      <w:pPr>
        <w:pStyle w:val="TOC2"/>
        <w:rPr>
          <w:rFonts w:asciiTheme="minorHAnsi" w:eastAsiaTheme="minorEastAsia" w:hAnsiTheme="minorHAnsi"/>
          <w:lang w:val="en-US"/>
        </w:rPr>
      </w:pPr>
      <w:hyperlink w:anchor="_Toc238625929" w:history="1">
        <w:r w:rsidRPr="0032667D">
          <w:rPr>
            <w:rStyle w:val="Hyperlink"/>
            <w:b/>
            <w:bCs/>
          </w:rPr>
          <w:t>1.2 Immediate Risk or Emergency</w:t>
        </w:r>
        <w:r>
          <w:tab/>
        </w:r>
        <w:r>
          <w:fldChar w:fldCharType="begin"/>
        </w:r>
        <w:r>
          <w:instrText xml:space="preserve"> PAGEREF _Toc238625929 \h </w:instrText>
        </w:r>
        <w:r>
          <w:fldChar w:fldCharType="separate"/>
        </w:r>
        <w:r w:rsidR="00966D8D">
          <w:t>7</w:t>
        </w:r>
        <w:r>
          <w:fldChar w:fldCharType="end"/>
        </w:r>
      </w:hyperlink>
    </w:p>
    <w:p w14:paraId="0DF0D890" w14:textId="48CA6080" w:rsidR="004D5714" w:rsidRDefault="004D5714">
      <w:pPr>
        <w:pStyle w:val="TOC2"/>
        <w:rPr>
          <w:rFonts w:asciiTheme="minorHAnsi" w:eastAsiaTheme="minorEastAsia" w:hAnsiTheme="minorHAnsi"/>
          <w:lang w:val="en-US"/>
        </w:rPr>
      </w:pPr>
      <w:hyperlink w:anchor="_Toc238625930" w:history="1">
        <w:r w:rsidRPr="0032667D">
          <w:rPr>
            <w:rStyle w:val="Hyperlink"/>
            <w:b/>
            <w:bCs/>
          </w:rPr>
          <w:t>1.3 Responding to a Disclosure or Concern</w:t>
        </w:r>
        <w:r>
          <w:tab/>
        </w:r>
        <w:r>
          <w:fldChar w:fldCharType="begin"/>
        </w:r>
        <w:r>
          <w:instrText xml:space="preserve"> PAGEREF _Toc238625930 \h </w:instrText>
        </w:r>
        <w:r>
          <w:fldChar w:fldCharType="separate"/>
        </w:r>
        <w:r w:rsidR="00966D8D">
          <w:t>7</w:t>
        </w:r>
        <w:r>
          <w:fldChar w:fldCharType="end"/>
        </w:r>
      </w:hyperlink>
    </w:p>
    <w:p w14:paraId="6BB0B1D9" w14:textId="67337D75" w:rsidR="004D5714" w:rsidRDefault="004D5714">
      <w:pPr>
        <w:pStyle w:val="TOC2"/>
        <w:rPr>
          <w:rFonts w:asciiTheme="minorHAnsi" w:eastAsiaTheme="minorEastAsia" w:hAnsiTheme="minorHAnsi"/>
          <w:lang w:val="en-US"/>
        </w:rPr>
      </w:pPr>
      <w:hyperlink w:anchor="_Toc238625931" w:history="1">
        <w:r w:rsidRPr="0032667D">
          <w:rPr>
            <w:rStyle w:val="Hyperlink"/>
            <w:b/>
            <w:bCs/>
          </w:rPr>
          <w:t>1.4 Recording Concerns</w:t>
        </w:r>
        <w:r>
          <w:tab/>
        </w:r>
        <w:r>
          <w:fldChar w:fldCharType="begin"/>
        </w:r>
        <w:r>
          <w:instrText xml:space="preserve"> PAGEREF _Toc238625931 \h </w:instrText>
        </w:r>
        <w:r>
          <w:fldChar w:fldCharType="separate"/>
        </w:r>
        <w:r w:rsidR="00966D8D">
          <w:t>7</w:t>
        </w:r>
        <w:r>
          <w:fldChar w:fldCharType="end"/>
        </w:r>
      </w:hyperlink>
    </w:p>
    <w:p w14:paraId="74A3D21B" w14:textId="4648D66C" w:rsidR="004D5714" w:rsidRDefault="004D5714">
      <w:pPr>
        <w:pStyle w:val="TOC2"/>
        <w:rPr>
          <w:rFonts w:asciiTheme="minorHAnsi" w:eastAsiaTheme="minorEastAsia" w:hAnsiTheme="minorHAnsi"/>
          <w:lang w:val="en-US"/>
        </w:rPr>
      </w:pPr>
      <w:hyperlink w:anchor="_Toc238625932" w:history="1">
        <w:r w:rsidRPr="0032667D">
          <w:rPr>
            <w:rStyle w:val="Hyperlink"/>
            <w:b/>
            <w:bCs/>
          </w:rPr>
          <w:t>1.5 Reporting and Escalation</w:t>
        </w:r>
        <w:r>
          <w:tab/>
        </w:r>
        <w:r>
          <w:fldChar w:fldCharType="begin"/>
        </w:r>
        <w:r>
          <w:instrText xml:space="preserve"> PAGEREF _Toc238625932 \h </w:instrText>
        </w:r>
        <w:r>
          <w:fldChar w:fldCharType="separate"/>
        </w:r>
        <w:r w:rsidR="00966D8D">
          <w:t>8</w:t>
        </w:r>
        <w:r>
          <w:fldChar w:fldCharType="end"/>
        </w:r>
      </w:hyperlink>
    </w:p>
    <w:p w14:paraId="4BC054D0" w14:textId="6602B456" w:rsidR="004D5714" w:rsidRDefault="004D5714">
      <w:pPr>
        <w:pStyle w:val="TOC2"/>
        <w:rPr>
          <w:rFonts w:asciiTheme="minorHAnsi" w:eastAsiaTheme="minorEastAsia" w:hAnsiTheme="minorHAnsi"/>
          <w:lang w:val="en-US"/>
        </w:rPr>
      </w:pPr>
      <w:hyperlink w:anchor="_Toc238625933" w:history="1">
        <w:r w:rsidRPr="0032667D">
          <w:rPr>
            <w:rStyle w:val="Hyperlink"/>
          </w:rPr>
          <w:t>1.</w:t>
        </w:r>
        <w:r w:rsidRPr="0032667D">
          <w:rPr>
            <w:rStyle w:val="Hyperlink"/>
            <w:b/>
            <w:bCs/>
          </w:rPr>
          <w:t>6 Referral to Children’s Social Care</w:t>
        </w:r>
        <w:r>
          <w:tab/>
        </w:r>
        <w:r>
          <w:fldChar w:fldCharType="begin"/>
        </w:r>
        <w:r>
          <w:instrText xml:space="preserve"> PAGEREF _Toc238625933 \h </w:instrText>
        </w:r>
        <w:r>
          <w:fldChar w:fldCharType="separate"/>
        </w:r>
        <w:r w:rsidR="00966D8D">
          <w:t>8</w:t>
        </w:r>
        <w:r>
          <w:fldChar w:fldCharType="end"/>
        </w:r>
      </w:hyperlink>
    </w:p>
    <w:p w14:paraId="2C8284E8" w14:textId="2AAE5AF4" w:rsidR="004D5714" w:rsidRDefault="004D5714">
      <w:pPr>
        <w:pStyle w:val="TOC2"/>
        <w:rPr>
          <w:rFonts w:asciiTheme="minorHAnsi" w:eastAsiaTheme="minorEastAsia" w:hAnsiTheme="minorHAnsi"/>
          <w:lang w:val="en-US"/>
        </w:rPr>
      </w:pPr>
      <w:hyperlink w:anchor="_Toc238625934" w:history="1">
        <w:r w:rsidRPr="0032667D">
          <w:rPr>
            <w:rStyle w:val="Hyperlink"/>
            <w:b/>
            <w:bCs/>
          </w:rPr>
          <w:t>1.7 Confidentiality and Information Sharing</w:t>
        </w:r>
        <w:r>
          <w:tab/>
        </w:r>
        <w:r>
          <w:fldChar w:fldCharType="begin"/>
        </w:r>
        <w:r>
          <w:instrText xml:space="preserve"> PAGEREF _Toc238625934 \h </w:instrText>
        </w:r>
        <w:r>
          <w:fldChar w:fldCharType="separate"/>
        </w:r>
        <w:r w:rsidR="00966D8D">
          <w:t>8</w:t>
        </w:r>
        <w:r>
          <w:fldChar w:fldCharType="end"/>
        </w:r>
      </w:hyperlink>
    </w:p>
    <w:p w14:paraId="26318DDA" w14:textId="32C3B0C1" w:rsidR="004D5714" w:rsidRDefault="004D5714">
      <w:pPr>
        <w:pStyle w:val="TOC2"/>
        <w:rPr>
          <w:rFonts w:asciiTheme="minorHAnsi" w:eastAsiaTheme="minorEastAsia" w:hAnsiTheme="minorHAnsi"/>
          <w:lang w:val="en-US"/>
        </w:rPr>
      </w:pPr>
      <w:hyperlink w:anchor="_Toc238625935" w:history="1">
        <w:r w:rsidRPr="0032667D">
          <w:rPr>
            <w:rStyle w:val="Hyperlink"/>
            <w:b/>
            <w:bCs/>
          </w:rPr>
          <w:t>1.8 Record Keeping</w:t>
        </w:r>
        <w:r>
          <w:tab/>
        </w:r>
        <w:r>
          <w:fldChar w:fldCharType="begin"/>
        </w:r>
        <w:r>
          <w:instrText xml:space="preserve"> PAGEREF _Toc238625935 \h </w:instrText>
        </w:r>
        <w:r>
          <w:fldChar w:fldCharType="separate"/>
        </w:r>
        <w:r w:rsidR="00966D8D">
          <w:t>8</w:t>
        </w:r>
        <w:r>
          <w:fldChar w:fldCharType="end"/>
        </w:r>
      </w:hyperlink>
    </w:p>
    <w:p w14:paraId="561BA84E" w14:textId="4F203B1C" w:rsidR="004D5714" w:rsidRDefault="004D5714">
      <w:pPr>
        <w:pStyle w:val="TOC2"/>
        <w:rPr>
          <w:rFonts w:asciiTheme="minorHAnsi" w:eastAsiaTheme="minorEastAsia" w:hAnsiTheme="minorHAnsi"/>
          <w:lang w:val="en-US"/>
        </w:rPr>
      </w:pPr>
      <w:hyperlink w:anchor="_Toc238625936" w:history="1">
        <w:r w:rsidRPr="0032667D">
          <w:rPr>
            <w:rStyle w:val="Hyperlink"/>
            <w:b/>
            <w:bCs/>
          </w:rPr>
          <w:t>1.9 Allegations Concerning Staff, Volunteers, Contractors or Other Relevant Persons</w:t>
        </w:r>
        <w:r>
          <w:tab/>
        </w:r>
        <w:r>
          <w:fldChar w:fldCharType="begin"/>
        </w:r>
        <w:r>
          <w:instrText xml:space="preserve"> PAGEREF _Toc238625936 \h </w:instrText>
        </w:r>
        <w:r>
          <w:fldChar w:fldCharType="separate"/>
        </w:r>
        <w:r w:rsidR="00966D8D">
          <w:t>8</w:t>
        </w:r>
        <w:r>
          <w:fldChar w:fldCharType="end"/>
        </w:r>
      </w:hyperlink>
    </w:p>
    <w:p w14:paraId="7E149671" w14:textId="6779C40E" w:rsidR="004D5714" w:rsidRDefault="004D5714">
      <w:pPr>
        <w:pStyle w:val="TOC2"/>
        <w:rPr>
          <w:rFonts w:asciiTheme="minorHAnsi" w:eastAsiaTheme="minorEastAsia" w:hAnsiTheme="minorHAnsi"/>
          <w:lang w:val="en-US"/>
        </w:rPr>
      </w:pPr>
      <w:hyperlink w:anchor="_Toc238625937" w:history="1">
        <w:r w:rsidRPr="0032667D">
          <w:rPr>
            <w:rStyle w:val="Hyperlink"/>
            <w:b/>
            <w:bCs/>
          </w:rPr>
          <w:t>1.10 Follow-Up and Learning</w:t>
        </w:r>
        <w:r>
          <w:tab/>
        </w:r>
        <w:r>
          <w:fldChar w:fldCharType="begin"/>
        </w:r>
        <w:r>
          <w:instrText xml:space="preserve"> PAGEREF _Toc238625937 \h </w:instrText>
        </w:r>
        <w:r>
          <w:fldChar w:fldCharType="separate"/>
        </w:r>
        <w:r w:rsidR="00966D8D">
          <w:t>9</w:t>
        </w:r>
        <w:r>
          <w:fldChar w:fldCharType="end"/>
        </w:r>
      </w:hyperlink>
    </w:p>
    <w:p w14:paraId="3BE4FC70" w14:textId="76DC72A5" w:rsidR="004D5714" w:rsidRDefault="004D5714" w:rsidP="004D5714">
      <w:pPr>
        <w:rPr>
          <w:sz w:val="2"/>
          <w:szCs w:val="2"/>
        </w:rPr>
      </w:pPr>
      <w:r>
        <w:rPr>
          <w:sz w:val="2"/>
          <w:szCs w:val="2"/>
        </w:rPr>
        <w:fldChar w:fldCharType="end"/>
      </w:r>
    </w:p>
    <w:p w14:paraId="7C41D4B9" w14:textId="77777777" w:rsidR="004D5714" w:rsidRDefault="004D5714" w:rsidP="00B54F96">
      <w:pPr>
        <w:pStyle w:val="Heading1"/>
        <w:rPr>
          <w:b/>
          <w:bCs/>
          <w:sz w:val="28"/>
          <w:szCs w:val="28"/>
          <w:lang w:val="en-US"/>
        </w:rPr>
      </w:pPr>
      <w:bookmarkStart w:id="15" w:name="_Toc238625915"/>
    </w:p>
    <w:p w14:paraId="0F35E378" w14:textId="4DB6E37B" w:rsidR="00D65DDB" w:rsidRPr="00B54F96" w:rsidRDefault="00A414CB" w:rsidP="00B54F96">
      <w:pPr>
        <w:pStyle w:val="Heading1"/>
        <w:rPr>
          <w:rFonts w:cstheme="minorBidi"/>
        </w:rPr>
      </w:pPr>
      <w:r w:rsidRPr="007A7FAF">
        <w:rPr>
          <w:b/>
          <w:bCs/>
          <w:sz w:val="28"/>
          <w:szCs w:val="28"/>
          <w:lang w:val="en-US"/>
        </w:rPr>
        <w:t>Safeguarding Children Policy</w:t>
      </w:r>
      <w:bookmarkEnd w:id="0"/>
      <w:bookmarkEnd w:id="1"/>
      <w:bookmarkEnd w:id="2"/>
      <w:bookmarkEnd w:id="3"/>
      <w:bookmarkEnd w:id="4"/>
      <w:bookmarkEnd w:id="5"/>
      <w:bookmarkEnd w:id="6"/>
      <w:bookmarkEnd w:id="7"/>
      <w:bookmarkEnd w:id="8"/>
      <w:bookmarkEnd w:id="15"/>
    </w:p>
    <w:p w14:paraId="775DE45F" w14:textId="77777777" w:rsidR="00D65DDB" w:rsidRDefault="004D1429" w:rsidP="002B1DEB">
      <w:r>
        <w:t>Nehemiah Housing is committed to safeguarding and promoting the welfare of children who live in or visit its homes and schemes. Safeguarding concerns may become known during routine contact, visits or out-of-hours situations. Everyone working for or on behalf of Nehemiah Housing must take concerns seriously and act without delay in accordance with this policy and the Safeguarding Children Procedure at Appendix 1.</w:t>
      </w:r>
    </w:p>
    <w:p w14:paraId="545FBD44" w14:textId="77777777" w:rsidR="00D65DDB" w:rsidRPr="006F16AB" w:rsidRDefault="00A414CB" w:rsidP="006F16AB">
      <w:pPr>
        <w:pStyle w:val="Heading2"/>
        <w:rPr>
          <w:rFonts w:cstheme="minorBidi"/>
        </w:rPr>
      </w:pPr>
      <w:bookmarkStart w:id="16" w:name="_Toc238560993"/>
      <w:bookmarkStart w:id="17" w:name="_Toc238625808"/>
      <w:bookmarkStart w:id="18" w:name="_Toc238625853"/>
      <w:bookmarkStart w:id="19" w:name="_Toc238625916"/>
      <w:bookmarkStart w:id="20" w:name="_Toc238560344"/>
      <w:bookmarkStart w:id="21" w:name="_Toc238560413"/>
      <w:bookmarkStart w:id="22" w:name="_Toc238560552"/>
      <w:bookmarkStart w:id="23" w:name="_Toc238560687"/>
      <w:bookmarkStart w:id="24" w:name="_Toc238560739"/>
      <w:bookmarkStart w:id="25" w:name="_Toc238560124"/>
      <w:bookmarkEnd w:id="9"/>
      <w:bookmarkEnd w:id="10"/>
      <w:bookmarkEnd w:id="11"/>
      <w:bookmarkEnd w:id="12"/>
      <w:bookmarkEnd w:id="13"/>
      <w:bookmarkEnd w:id="14"/>
      <w:r w:rsidRPr="007A7FAF">
        <w:rPr>
          <w:b/>
          <w:bCs/>
          <w:sz w:val="28"/>
          <w:szCs w:val="28"/>
        </w:rPr>
        <w:t>1. Purpose</w:t>
      </w:r>
      <w:bookmarkEnd w:id="16"/>
      <w:bookmarkEnd w:id="17"/>
      <w:bookmarkEnd w:id="18"/>
      <w:bookmarkEnd w:id="19"/>
    </w:p>
    <w:p w14:paraId="2C26BA3B" w14:textId="77777777" w:rsidR="00D65DDB" w:rsidRDefault="00CB6DE1" w:rsidP="00C46A07">
      <w:r>
        <w:t>This policy explains Nehemiah Housing’s approach to safeguarding children under the age of 18. It applies whether a child lives in or visits a Nehemiah Housing home or scheme, including the exceptional circumstance where a 16 or 17 year old is accommodated under a tenancy held in trust or another lawful arrangement. The policy should be read alongside the Safeguarding Children Procedure at Appendix 1, the Adult Safeguarding Policy and other related policies.</w:t>
      </w:r>
    </w:p>
    <w:p w14:paraId="7CF6F45B" w14:textId="77777777" w:rsidR="00D65DDB" w:rsidRPr="00040CE8" w:rsidRDefault="00A414CB" w:rsidP="00040CE8">
      <w:pPr>
        <w:pStyle w:val="Heading2"/>
        <w:rPr>
          <w:rFonts w:cstheme="minorBidi"/>
        </w:rPr>
      </w:pPr>
      <w:bookmarkStart w:id="26" w:name="_Toc238560994"/>
      <w:bookmarkStart w:id="27" w:name="_Toc238625809"/>
      <w:bookmarkStart w:id="28" w:name="_Toc238625854"/>
      <w:bookmarkStart w:id="29" w:name="_Toc238625917"/>
      <w:bookmarkEnd w:id="20"/>
      <w:bookmarkEnd w:id="21"/>
      <w:bookmarkEnd w:id="22"/>
      <w:bookmarkEnd w:id="23"/>
      <w:bookmarkEnd w:id="24"/>
      <w:r w:rsidRPr="007A7FAF">
        <w:rPr>
          <w:rFonts w:cstheme="minorBidi"/>
          <w:b/>
          <w:bCs/>
          <w:sz w:val="28"/>
          <w:szCs w:val="28"/>
        </w:rPr>
        <w:t>2. Definitions</w:t>
      </w:r>
      <w:bookmarkEnd w:id="26"/>
      <w:bookmarkEnd w:id="27"/>
      <w:bookmarkEnd w:id="28"/>
      <w:bookmarkEnd w:id="29"/>
    </w:p>
    <w:p w14:paraId="2F56AB80" w14:textId="77777777" w:rsidR="00984CBB" w:rsidRDefault="00984CBB">
      <w:r>
        <w:t>For the purposes of this policy and the accompanying procedure, the following definitions apply:</w:t>
      </w:r>
    </w:p>
    <w:p w14:paraId="00FBAF5F" w14:textId="77777777" w:rsidR="00D65DDB" w:rsidRPr="002C56A1" w:rsidRDefault="00A414CB" w:rsidP="00D36819">
      <w:pPr>
        <w:pStyle w:val="ListParagraph"/>
        <w:numPr>
          <w:ilvl w:val="0"/>
          <w:numId w:val="34"/>
        </w:numPr>
      </w:pPr>
      <w:r w:rsidRPr="00D36819">
        <w:rPr>
          <w:b/>
          <w:bCs/>
        </w:rPr>
        <w:t>Child</w:t>
      </w:r>
      <w:r>
        <w:t xml:space="preserve"> means </w:t>
      </w:r>
      <w:r w:rsidR="002C56A1">
        <w:t>anyone</w:t>
      </w:r>
      <w:r>
        <w:t xml:space="preserve"> under 18.</w:t>
      </w:r>
    </w:p>
    <w:p w14:paraId="2FC02EE5" w14:textId="77777777" w:rsidR="00D65DDB" w:rsidRPr="00B77F8C" w:rsidRDefault="00A414CB" w:rsidP="00D36819">
      <w:pPr>
        <w:pStyle w:val="ListParagraph"/>
        <w:numPr>
          <w:ilvl w:val="0"/>
          <w:numId w:val="34"/>
        </w:numPr>
      </w:pPr>
      <w:r w:rsidRPr="00D36819">
        <w:rPr>
          <w:b/>
          <w:bCs/>
        </w:rPr>
        <w:t>Safeguarding</w:t>
      </w:r>
      <w:r>
        <w:t xml:space="preserve"> means protecting children from abuse, neglect, exploitation and harm, and </w:t>
      </w:r>
      <w:r w:rsidR="00B77F8C">
        <w:t>promoting</w:t>
      </w:r>
      <w:r>
        <w:t xml:space="preserve"> their wellbeing.</w:t>
      </w:r>
    </w:p>
    <w:p w14:paraId="09247381" w14:textId="77777777" w:rsidR="00D65DDB" w:rsidRPr="001A6D85" w:rsidRDefault="00A414CB" w:rsidP="00D36819">
      <w:pPr>
        <w:pStyle w:val="ListParagraph"/>
        <w:numPr>
          <w:ilvl w:val="0"/>
          <w:numId w:val="34"/>
        </w:numPr>
      </w:pPr>
      <w:r w:rsidRPr="00D36819">
        <w:rPr>
          <w:b/>
          <w:bCs/>
        </w:rPr>
        <w:t>Child protection</w:t>
      </w:r>
      <w:r>
        <w:t xml:space="preserve"> means action taken to protect </w:t>
      </w:r>
      <w:r w:rsidR="001A6D85">
        <w:t>a</w:t>
      </w:r>
      <w:r>
        <w:t xml:space="preserve"> child who is suffering, or is likely to suffer, significant harm.</w:t>
      </w:r>
    </w:p>
    <w:p w14:paraId="383F4044" w14:textId="77777777" w:rsidR="00D65DDB" w:rsidRPr="0027164D" w:rsidRDefault="00A414CB" w:rsidP="00D36819">
      <w:pPr>
        <w:pStyle w:val="ListParagraph"/>
        <w:numPr>
          <w:ilvl w:val="0"/>
          <w:numId w:val="34"/>
        </w:numPr>
      </w:pPr>
      <w:r w:rsidRPr="00D36819">
        <w:rPr>
          <w:b/>
          <w:bCs/>
        </w:rPr>
        <w:t>Abuse</w:t>
      </w:r>
      <w:r>
        <w:t xml:space="preserve"> means physical, emotional </w:t>
      </w:r>
      <w:r w:rsidR="0027164D">
        <w:t xml:space="preserve">or </w:t>
      </w:r>
      <w:r>
        <w:t>sexual abuse</w:t>
      </w:r>
      <w:r w:rsidR="0027164D">
        <w:t xml:space="preserve">, or </w:t>
      </w:r>
      <w:r>
        <w:t>neglect</w:t>
      </w:r>
      <w:r w:rsidR="0027164D">
        <w:t>, whether</w:t>
      </w:r>
      <w:r>
        <w:t xml:space="preserve"> in person or online and by an adult or another child.</w:t>
      </w:r>
    </w:p>
    <w:p w14:paraId="49C51745" w14:textId="77777777" w:rsidR="00D65DDB" w:rsidRPr="00F42D0B" w:rsidRDefault="00A414CB" w:rsidP="00D36819">
      <w:pPr>
        <w:pStyle w:val="ListParagraph"/>
        <w:numPr>
          <w:ilvl w:val="0"/>
          <w:numId w:val="34"/>
        </w:numPr>
      </w:pPr>
      <w:r w:rsidRPr="00D36819">
        <w:rPr>
          <w:b/>
          <w:bCs/>
        </w:rPr>
        <w:t>Neglect</w:t>
      </w:r>
      <w:r>
        <w:t xml:space="preserve"> means </w:t>
      </w:r>
      <w:r w:rsidR="00F42D0B">
        <w:t>persistently failing</w:t>
      </w:r>
      <w:r>
        <w:t xml:space="preserve"> to meet a child’s basic needs</w:t>
      </w:r>
      <w:r w:rsidR="00F42D0B">
        <w:t>, causing or risking serious harm</w:t>
      </w:r>
      <w:r>
        <w:t xml:space="preserve"> to </w:t>
      </w:r>
      <w:r w:rsidR="00F42D0B">
        <w:t>their</w:t>
      </w:r>
      <w:r>
        <w:t xml:space="preserve"> health or development.</w:t>
      </w:r>
    </w:p>
    <w:p w14:paraId="318554BB" w14:textId="77777777" w:rsidR="00D65DDB" w:rsidRPr="009C5354" w:rsidRDefault="00A414CB" w:rsidP="00D36819">
      <w:pPr>
        <w:pStyle w:val="ListParagraph"/>
        <w:numPr>
          <w:ilvl w:val="0"/>
          <w:numId w:val="34"/>
        </w:numPr>
      </w:pPr>
      <w:r w:rsidRPr="00D36819">
        <w:rPr>
          <w:b/>
          <w:bCs/>
        </w:rPr>
        <w:t>Significant harm</w:t>
      </w:r>
      <w:r>
        <w:t xml:space="preserve"> means harm </w:t>
      </w:r>
      <w:r w:rsidR="009C5354">
        <w:t>serious enough</w:t>
      </w:r>
      <w:r>
        <w:t xml:space="preserve"> to require child protection enquiries or protective action.</w:t>
      </w:r>
    </w:p>
    <w:p w14:paraId="76F57866" w14:textId="77777777" w:rsidR="00D65DDB" w:rsidRPr="00081D1F" w:rsidRDefault="00A414CB" w:rsidP="00D36819">
      <w:pPr>
        <w:pStyle w:val="ListParagraph"/>
        <w:numPr>
          <w:ilvl w:val="0"/>
          <w:numId w:val="34"/>
        </w:numPr>
      </w:pPr>
      <w:r w:rsidRPr="00D36819">
        <w:rPr>
          <w:b/>
          <w:bCs/>
        </w:rPr>
        <w:t>Safeguarding concern</w:t>
      </w:r>
      <w:r>
        <w:t xml:space="preserve"> means information indicating that a child may need help or may be at risk of harm.</w:t>
      </w:r>
    </w:p>
    <w:p w14:paraId="5B87D3E7" w14:textId="77777777" w:rsidR="00D65DDB" w:rsidRPr="004E4C7D" w:rsidRDefault="00A414CB" w:rsidP="00D36819">
      <w:pPr>
        <w:pStyle w:val="ListParagraph"/>
        <w:numPr>
          <w:ilvl w:val="0"/>
          <w:numId w:val="34"/>
        </w:numPr>
      </w:pPr>
      <w:r w:rsidRPr="00D36819">
        <w:rPr>
          <w:b/>
          <w:bCs/>
        </w:rPr>
        <w:t>Disclosure</w:t>
      </w:r>
      <w:r>
        <w:t xml:space="preserve"> means information shared </w:t>
      </w:r>
      <w:r w:rsidR="004E4C7D">
        <w:t>that indicates</w:t>
      </w:r>
      <w:r>
        <w:t xml:space="preserve"> a child may have experienced, or may be at risk of, harm.</w:t>
      </w:r>
    </w:p>
    <w:p w14:paraId="18EDB2E0" w14:textId="77777777" w:rsidR="00D65DDB" w:rsidRPr="00A74B35" w:rsidRDefault="00A414CB" w:rsidP="00D36819">
      <w:pPr>
        <w:pStyle w:val="ListParagraph"/>
        <w:numPr>
          <w:ilvl w:val="0"/>
          <w:numId w:val="34"/>
        </w:numPr>
      </w:pPr>
      <w:r w:rsidRPr="00D36819">
        <w:rPr>
          <w:b/>
          <w:bCs/>
        </w:rPr>
        <w:t>Children’s Social Care</w:t>
      </w:r>
      <w:r>
        <w:t xml:space="preserve"> means the local authority service </w:t>
      </w:r>
      <w:r w:rsidR="00A74B35">
        <w:t>that assesses and supports</w:t>
      </w:r>
      <w:r>
        <w:t xml:space="preserve"> children who may need </w:t>
      </w:r>
      <w:r w:rsidR="00A74B35">
        <w:t>help</w:t>
      </w:r>
      <w:r>
        <w:t xml:space="preserve"> or protection.</w:t>
      </w:r>
    </w:p>
    <w:p w14:paraId="51751124" w14:textId="77777777" w:rsidR="00D65DDB" w:rsidRPr="00E14A92" w:rsidRDefault="00E14A92" w:rsidP="00D36819">
      <w:pPr>
        <w:pStyle w:val="ListParagraph"/>
        <w:numPr>
          <w:ilvl w:val="0"/>
          <w:numId w:val="34"/>
        </w:numPr>
      </w:pPr>
      <w:r w:rsidRPr="00D36819">
        <w:rPr>
          <w:b/>
          <w:bCs/>
        </w:rPr>
        <w:t>Local Authority Designated Officer (LADO)</w:t>
      </w:r>
      <w:r>
        <w:t xml:space="preserve"> means the officer who oversees allegations against people who work or volunteer with children.</w:t>
      </w:r>
    </w:p>
    <w:p w14:paraId="60E730CA" w14:textId="77777777" w:rsidR="00D65DDB" w:rsidRPr="00D14F29" w:rsidRDefault="00D14F29" w:rsidP="00D36819">
      <w:pPr>
        <w:pStyle w:val="ListParagraph"/>
        <w:numPr>
          <w:ilvl w:val="0"/>
          <w:numId w:val="34"/>
        </w:numPr>
      </w:pPr>
      <w:r w:rsidRPr="00D36819">
        <w:rPr>
          <w:b/>
          <w:bCs/>
        </w:rPr>
        <w:t>Early help</w:t>
      </w:r>
      <w:r>
        <w:t xml:space="preserve"> means timely support intended to address needs before they escalate.</w:t>
      </w:r>
    </w:p>
    <w:p w14:paraId="34C6003A" w14:textId="77777777" w:rsidR="00D65DDB" w:rsidRPr="007B0FAF" w:rsidRDefault="007B0FAF" w:rsidP="00D36819">
      <w:pPr>
        <w:pStyle w:val="ListParagraph"/>
        <w:numPr>
          <w:ilvl w:val="0"/>
          <w:numId w:val="34"/>
        </w:numPr>
      </w:pPr>
      <w:r w:rsidRPr="00D36819">
        <w:rPr>
          <w:b/>
          <w:bCs/>
        </w:rPr>
        <w:t>Immediate danger</w:t>
      </w:r>
      <w:r>
        <w:t xml:space="preserve"> means an urgent risk of serious harm or need for emergency medical help.</w:t>
      </w:r>
    </w:p>
    <w:p w14:paraId="0E77C681" w14:textId="77777777" w:rsidR="00D65DDB" w:rsidRPr="001B049A" w:rsidRDefault="00A414CB" w:rsidP="00D36819">
      <w:pPr>
        <w:pStyle w:val="ListParagraph"/>
        <w:numPr>
          <w:ilvl w:val="0"/>
          <w:numId w:val="34"/>
        </w:numPr>
      </w:pPr>
      <w:r w:rsidRPr="00D36819">
        <w:rPr>
          <w:b/>
          <w:bCs/>
        </w:rPr>
        <w:lastRenderedPageBreak/>
        <w:t>Contractor</w:t>
      </w:r>
      <w:r>
        <w:t xml:space="preserve"> means any </w:t>
      </w:r>
      <w:r w:rsidR="001B049A">
        <w:t>person</w:t>
      </w:r>
      <w:r>
        <w:t xml:space="preserve"> or organisation</w:t>
      </w:r>
      <w:r w:rsidR="001B049A">
        <w:t>, including subcontractors,</w:t>
      </w:r>
      <w:r>
        <w:t xml:space="preserve"> engaged </w:t>
      </w:r>
      <w:r w:rsidR="001B049A">
        <w:t>to provide services</w:t>
      </w:r>
      <w:r>
        <w:t xml:space="preserve"> or </w:t>
      </w:r>
      <w:r w:rsidR="001B049A">
        <w:t>works for</w:t>
      </w:r>
      <w:r>
        <w:t xml:space="preserve"> Nehemiah Housing.</w:t>
      </w:r>
    </w:p>
    <w:p w14:paraId="1B69E185" w14:textId="77777777" w:rsidR="00D65DDB" w:rsidRPr="00F21631" w:rsidRDefault="00A414CB" w:rsidP="00F21631">
      <w:pPr>
        <w:pStyle w:val="Heading2"/>
        <w:rPr>
          <w:rFonts w:cstheme="minorBidi"/>
        </w:rPr>
      </w:pPr>
      <w:bookmarkStart w:id="30" w:name="_Toc238560345"/>
      <w:bookmarkStart w:id="31" w:name="_Toc238560414"/>
      <w:bookmarkStart w:id="32" w:name="_Toc238560553"/>
      <w:bookmarkStart w:id="33" w:name="_Toc238560688"/>
      <w:bookmarkStart w:id="34" w:name="_Toc238560740"/>
      <w:bookmarkStart w:id="35" w:name="_Toc238560995"/>
      <w:bookmarkStart w:id="36" w:name="_Toc238625810"/>
      <w:bookmarkStart w:id="37" w:name="_Toc238625855"/>
      <w:bookmarkStart w:id="38" w:name="_Toc238625918"/>
      <w:bookmarkEnd w:id="25"/>
      <w:r w:rsidRPr="007A7FAF">
        <w:rPr>
          <w:rFonts w:cstheme="minorBidi"/>
          <w:b/>
          <w:bCs/>
          <w:sz w:val="28"/>
          <w:szCs w:val="28"/>
        </w:rPr>
        <w:t>3</w:t>
      </w:r>
      <w:r w:rsidRPr="007A7FAF">
        <w:rPr>
          <w:b/>
          <w:bCs/>
          <w:sz w:val="28"/>
          <w:szCs w:val="28"/>
        </w:rPr>
        <w:t>. Scope</w:t>
      </w:r>
      <w:bookmarkEnd w:id="30"/>
      <w:bookmarkEnd w:id="31"/>
      <w:bookmarkEnd w:id="32"/>
      <w:bookmarkEnd w:id="33"/>
      <w:bookmarkEnd w:id="34"/>
      <w:bookmarkEnd w:id="35"/>
      <w:bookmarkEnd w:id="36"/>
      <w:bookmarkEnd w:id="37"/>
      <w:bookmarkEnd w:id="38"/>
    </w:p>
    <w:p w14:paraId="72785CB4" w14:textId="77777777" w:rsidR="00D65DDB" w:rsidRPr="00BE2BCB" w:rsidRDefault="00D65DDB" w:rsidP="00D65DDB">
      <w:r w:rsidRPr="00BE2BCB">
        <w:t>This policy applies to all employees, volunteers, agency staff, board members and contractors acting for or on behalf of Nehemiah Housing. It applies to any concern that a child under the age of 18 may be experiencing, or may be at risk of, abuse, neglect or harm whilst residing in or visiting Nehemiah Housing’s general needs properties or sheltered schemes (Housing for Older People</w:t>
      </w:r>
      <w:r>
        <w:t>), including in the exceptional circumstance where a 16 or 17 year old is accommodated under a tenancy held in trust or other lawful arrangement on their behalf.</w:t>
      </w:r>
    </w:p>
    <w:p w14:paraId="0E896CF0" w14:textId="77777777" w:rsidR="00D65DDB" w:rsidRDefault="00D65DDB" w:rsidP="00D65DDB">
      <w:r>
        <w:t>Nehemiah Housing recognises that effective safeguarding depends on timely information sharing and coordinated multi-agency working. Where appropriate, Nehemiah Housing will work with statutory and partner agencies, including Children’s Social Care, the police, health, education and voluntary sector organisations, to support the protection and welfare of children.</w:t>
      </w:r>
    </w:p>
    <w:p w14:paraId="4924FD4B" w14:textId="77777777" w:rsidR="00D65DDB" w:rsidRPr="00BE2BCB" w:rsidRDefault="00D65DDB" w:rsidP="00D65DDB">
      <w:pPr>
        <w:pStyle w:val="ListParagraph"/>
        <w:numPr>
          <w:ilvl w:val="0"/>
          <w:numId w:val="1"/>
        </w:numPr>
      </w:pPr>
      <w:r w:rsidRPr="00BE2BCB">
        <w:t>The welfare of the child shall be paramount.</w:t>
      </w:r>
    </w:p>
    <w:p w14:paraId="2B15F260" w14:textId="77777777" w:rsidR="00D65DDB" w:rsidRPr="00BE2BCB" w:rsidRDefault="00D65DDB" w:rsidP="00D65DDB">
      <w:pPr>
        <w:pStyle w:val="ListParagraph"/>
        <w:numPr>
          <w:ilvl w:val="0"/>
          <w:numId w:val="1"/>
        </w:numPr>
      </w:pPr>
      <w:r w:rsidRPr="00BE2BCB">
        <w:t>All safeguarding concerns shall be taken seriously and acted upon without delay.</w:t>
      </w:r>
    </w:p>
    <w:p w14:paraId="04001556" w14:textId="77777777" w:rsidR="00D65DDB" w:rsidRPr="00BE2BCB" w:rsidRDefault="00D65DDB" w:rsidP="00D65DDB">
      <w:pPr>
        <w:pStyle w:val="ListParagraph"/>
        <w:numPr>
          <w:ilvl w:val="0"/>
          <w:numId w:val="1"/>
        </w:numPr>
      </w:pPr>
      <w:r w:rsidRPr="00BE2BCB">
        <w:t>Staff shall maintain clear</w:t>
      </w:r>
      <w:r>
        <w:t>,</w:t>
      </w:r>
      <w:r w:rsidRPr="00BE2BCB">
        <w:t xml:space="preserve"> factual</w:t>
      </w:r>
      <w:r>
        <w:t>, sensitive and non-judgemental</w:t>
      </w:r>
      <w:r w:rsidRPr="00BE2BCB">
        <w:t xml:space="preserve"> records and share information appropriately and lawfully.</w:t>
      </w:r>
    </w:p>
    <w:p w14:paraId="123F2A29" w14:textId="77777777" w:rsidR="00D65DDB" w:rsidRPr="00702C5E" w:rsidRDefault="00D65DDB" w:rsidP="00D65DDB">
      <w:pPr>
        <w:pStyle w:val="ListParagraph"/>
        <w:numPr>
          <w:ilvl w:val="0"/>
          <w:numId w:val="1"/>
        </w:numPr>
      </w:pPr>
      <w:r>
        <w:t>Staff should remain alert to emerging signs of risk or vulnerability and report concerns at the earliest opportunity so that appropriate support or early help can be considered before concerns escalate.</w:t>
      </w:r>
    </w:p>
    <w:p w14:paraId="1C4116ED" w14:textId="77777777" w:rsidR="00D65DDB" w:rsidRPr="007A7FAF" w:rsidRDefault="00D65DDB" w:rsidP="00D65DDB">
      <w:pPr>
        <w:pStyle w:val="ListParagraph"/>
        <w:numPr>
          <w:ilvl w:val="0"/>
          <w:numId w:val="1"/>
        </w:numPr>
        <w:rPr>
          <w:b/>
          <w:bCs/>
        </w:rPr>
      </w:pPr>
      <w:r w:rsidRPr="00BE2BCB">
        <w:t>Nehemiah Housing shall work in partnership with relevant agencies to support the protection of children.</w:t>
      </w:r>
    </w:p>
    <w:p w14:paraId="69C4E423" w14:textId="77777777" w:rsidR="00D65DDB" w:rsidRPr="00234003" w:rsidRDefault="00A414CB" w:rsidP="00234003">
      <w:pPr>
        <w:pStyle w:val="Heading2"/>
        <w:rPr>
          <w:rFonts w:cstheme="minorBidi"/>
        </w:rPr>
      </w:pPr>
      <w:bookmarkStart w:id="39" w:name="_Toc238560346"/>
      <w:bookmarkStart w:id="40" w:name="_Toc238560415"/>
      <w:bookmarkStart w:id="41" w:name="_Toc238560554"/>
      <w:bookmarkStart w:id="42" w:name="_Toc238560689"/>
      <w:bookmarkStart w:id="43" w:name="_Toc238560741"/>
      <w:bookmarkStart w:id="44" w:name="_Toc238560996"/>
      <w:bookmarkStart w:id="45" w:name="_Toc238625811"/>
      <w:bookmarkStart w:id="46" w:name="_Toc238625856"/>
      <w:bookmarkStart w:id="47" w:name="_Toc238625919"/>
      <w:bookmarkStart w:id="48" w:name="_Toc238560347"/>
      <w:bookmarkStart w:id="49" w:name="_Toc238560416"/>
      <w:bookmarkStart w:id="50" w:name="_Toc238560555"/>
      <w:bookmarkStart w:id="51" w:name="_Toc238560690"/>
      <w:r w:rsidRPr="007A7FAF">
        <w:rPr>
          <w:rFonts w:cstheme="minorBidi"/>
          <w:b/>
          <w:bCs/>
          <w:sz w:val="28"/>
          <w:szCs w:val="28"/>
        </w:rPr>
        <w:t>4</w:t>
      </w:r>
      <w:r w:rsidRPr="007A7FAF">
        <w:rPr>
          <w:b/>
          <w:bCs/>
          <w:sz w:val="28"/>
          <w:szCs w:val="28"/>
        </w:rPr>
        <w:t>. Responsibilities</w:t>
      </w:r>
      <w:bookmarkEnd w:id="39"/>
      <w:bookmarkEnd w:id="40"/>
      <w:bookmarkEnd w:id="41"/>
      <w:bookmarkEnd w:id="42"/>
      <w:bookmarkEnd w:id="43"/>
      <w:bookmarkEnd w:id="44"/>
      <w:bookmarkEnd w:id="45"/>
      <w:bookmarkEnd w:id="46"/>
      <w:bookmarkEnd w:id="47"/>
    </w:p>
    <w:p w14:paraId="02618FA0" w14:textId="77777777" w:rsidR="00D65DDB" w:rsidRDefault="00A414CB" w:rsidP="00C44FE0">
      <w:r w:rsidRPr="00BE2BCB">
        <w:t>All staff, volunteers</w:t>
      </w:r>
      <w:r>
        <w:t>, agency staff, board members</w:t>
      </w:r>
      <w:r w:rsidRPr="00BE2BCB">
        <w:t xml:space="preserve"> and contractors acting on behalf of Nehemiah Housing are responsible for remaining alert to safeguarding concerns and </w:t>
      </w:r>
      <w:r>
        <w:t>taking the same action</w:t>
      </w:r>
      <w:r w:rsidRPr="00BE2BCB">
        <w:t xml:space="preserve"> without delay</w:t>
      </w:r>
      <w:r>
        <w:t xml:space="preserve">, regardless of their role, location, working pattern or whether they are providing an on-call service. This includes staff working in general needs housing, sheltered schemes, repairs and other services. Staff must not hold one-to-one meetings or conversations with a child unless a parent, carer or another appropriate responsible adult is </w:t>
      </w:r>
      <w:r w:rsidRPr="00FC7DCE">
        <w:t xml:space="preserve">present. Contractors must confirm that they have read and understood </w:t>
      </w:r>
      <w:r>
        <w:t>this</w:t>
      </w:r>
      <w:r w:rsidRPr="005A2933">
        <w:t xml:space="preserve"> policy </w:t>
      </w:r>
      <w:r w:rsidR="00B801DE">
        <w:t>through Nehemiah Housing’s contractor</w:t>
      </w:r>
      <w:r w:rsidRPr="005A2933">
        <w:t xml:space="preserve"> acknowledgement </w:t>
      </w:r>
      <w:r w:rsidR="00B801DE">
        <w:t>process.</w:t>
      </w:r>
      <w:r w:rsidRPr="00FC7DCE">
        <w:t xml:space="preserve"> </w:t>
      </w:r>
      <w:r>
        <w:t>The Designated Safeguarding Lead oversees safeguarding practice, referrals and case management, but staff do not need permission from the Designated Safeguarding Lead, a manager or an on-call colleague before contacting emergency services, the police or Children’s Social Care where action is required.</w:t>
      </w:r>
    </w:p>
    <w:p w14:paraId="466D243C" w14:textId="77777777" w:rsidR="001A671D" w:rsidRPr="00C001FF" w:rsidRDefault="001A671D">
      <w:r w:rsidRPr="00C001FF">
        <w:t>The following roles provide organisational oversight and support for safeguarding:</w:t>
      </w:r>
    </w:p>
    <w:p w14:paraId="5B0BF542" w14:textId="77777777" w:rsidR="00393176" w:rsidRDefault="00393176" w:rsidP="00393176">
      <w:pPr>
        <w:pStyle w:val="ListParagraph"/>
        <w:numPr>
          <w:ilvl w:val="0"/>
          <w:numId w:val="32"/>
        </w:numPr>
      </w:pPr>
      <w:r>
        <w:rPr>
          <w:b/>
          <w:bCs/>
        </w:rPr>
        <w:t>Designated Safeguarding Lead (Housing Service Manager):</w:t>
      </w:r>
      <w:r>
        <w:t xml:space="preserve"> has lead responsibility for safeguarding practice, referrals and case oversight within Nehemiah Housing.</w:t>
      </w:r>
    </w:p>
    <w:p w14:paraId="74CCD298" w14:textId="77777777" w:rsidR="00393176" w:rsidRDefault="00393176" w:rsidP="00393176">
      <w:pPr>
        <w:pStyle w:val="ListParagraph"/>
        <w:numPr>
          <w:ilvl w:val="0"/>
          <w:numId w:val="32"/>
        </w:numPr>
      </w:pPr>
      <w:r>
        <w:rPr>
          <w:b/>
          <w:bCs/>
        </w:rPr>
        <w:lastRenderedPageBreak/>
        <w:t>Deputy Safeguarding Lead (Deputy Housing Service Manager):</w:t>
      </w:r>
      <w:r>
        <w:t xml:space="preserve"> supports safeguarding oversight and acts when the Designated Safeguarding Lead is unavailable.</w:t>
      </w:r>
    </w:p>
    <w:p w14:paraId="05FFA088" w14:textId="77777777" w:rsidR="00BC5230" w:rsidRPr="008533AA" w:rsidRDefault="00BC5230">
      <w:bookmarkStart w:id="52" w:name="_Toc238560742"/>
      <w:bookmarkStart w:id="53" w:name="_Toc238560997"/>
      <w:bookmarkStart w:id="54" w:name="_Toc238561210"/>
      <w:r w:rsidRPr="008533AA">
        <w:t>Together, these responsibilities ensure that concerns are acted on promptly, recorded appropriately and overseen through Nehemiah Housing’s safeguarding arrangements.</w:t>
      </w:r>
    </w:p>
    <w:p w14:paraId="4872968B" w14:textId="77777777" w:rsidR="00D65DDB" w:rsidRPr="00FB039A" w:rsidRDefault="00A414CB" w:rsidP="00FB039A">
      <w:pPr>
        <w:pStyle w:val="Heading2"/>
        <w:rPr>
          <w:rFonts w:cstheme="minorBidi"/>
        </w:rPr>
      </w:pPr>
      <w:bookmarkStart w:id="55" w:name="_Toc238625812"/>
      <w:bookmarkStart w:id="56" w:name="_Toc238625857"/>
      <w:bookmarkStart w:id="57" w:name="_Toc238625920"/>
      <w:bookmarkEnd w:id="48"/>
      <w:bookmarkEnd w:id="49"/>
      <w:bookmarkEnd w:id="50"/>
      <w:bookmarkEnd w:id="51"/>
      <w:bookmarkEnd w:id="52"/>
      <w:bookmarkEnd w:id="53"/>
      <w:bookmarkEnd w:id="54"/>
      <w:r w:rsidRPr="007A7FAF">
        <w:rPr>
          <w:rFonts w:cstheme="minorBidi"/>
          <w:b/>
          <w:bCs/>
          <w:sz w:val="28"/>
          <w:szCs w:val="28"/>
        </w:rPr>
        <w:t>5</w:t>
      </w:r>
      <w:r w:rsidRPr="007A7FAF">
        <w:rPr>
          <w:b/>
          <w:bCs/>
          <w:sz w:val="28"/>
          <w:szCs w:val="28"/>
        </w:rPr>
        <w:t>. Signs of Concern</w:t>
      </w:r>
      <w:bookmarkEnd w:id="55"/>
      <w:bookmarkEnd w:id="56"/>
      <w:bookmarkEnd w:id="57"/>
    </w:p>
    <w:p w14:paraId="15905C49" w14:textId="77777777" w:rsidR="00D65DDB" w:rsidRPr="00BE2BCB" w:rsidRDefault="00D65DDB" w:rsidP="00D65DDB">
      <w:r w:rsidRPr="00BE2BCB">
        <w:t>Safeguarding concerns may include indicators of physical, emotional or sexual abuse, neglect, unsafe living conditions, or any disclosure, presentation or behaviour which suggests that a child may be at risk of harm.</w:t>
      </w:r>
      <w:r>
        <w:t xml:space="preserve"> Children may also experience harm as a result of seeing, hearing or living with domestic abuse within the household.</w:t>
      </w:r>
    </w:p>
    <w:p w14:paraId="650BF51A" w14:textId="77777777" w:rsidR="00D65DDB" w:rsidRPr="00D42A0A" w:rsidRDefault="00A414CB" w:rsidP="00D42A0A">
      <w:pPr>
        <w:pStyle w:val="Heading2"/>
        <w:rPr>
          <w:rFonts w:cstheme="minorBidi"/>
        </w:rPr>
      </w:pPr>
      <w:bookmarkStart w:id="58" w:name="_Toc238560348"/>
      <w:bookmarkStart w:id="59" w:name="_Toc238560417"/>
      <w:bookmarkStart w:id="60" w:name="_Toc238560556"/>
      <w:bookmarkStart w:id="61" w:name="_Toc238560691"/>
      <w:bookmarkStart w:id="62" w:name="_Toc238560743"/>
      <w:bookmarkStart w:id="63" w:name="_Toc238560998"/>
      <w:bookmarkStart w:id="64" w:name="_Toc238625813"/>
      <w:bookmarkStart w:id="65" w:name="_Toc238625858"/>
      <w:bookmarkStart w:id="66" w:name="_Toc238625921"/>
      <w:r w:rsidRPr="007A7FAF">
        <w:rPr>
          <w:rFonts w:cstheme="minorBidi"/>
          <w:b/>
          <w:bCs/>
          <w:sz w:val="28"/>
          <w:szCs w:val="28"/>
        </w:rPr>
        <w:t>6</w:t>
      </w:r>
      <w:r w:rsidRPr="007A7FAF">
        <w:rPr>
          <w:b/>
          <w:bCs/>
          <w:sz w:val="28"/>
          <w:szCs w:val="28"/>
        </w:rPr>
        <w:t>. Reporting Concerns</w:t>
      </w:r>
      <w:bookmarkEnd w:id="58"/>
      <w:bookmarkEnd w:id="59"/>
      <w:bookmarkEnd w:id="60"/>
      <w:bookmarkEnd w:id="61"/>
      <w:bookmarkEnd w:id="62"/>
      <w:bookmarkEnd w:id="63"/>
      <w:bookmarkEnd w:id="64"/>
      <w:bookmarkEnd w:id="65"/>
      <w:bookmarkEnd w:id="66"/>
    </w:p>
    <w:p w14:paraId="1D3C446C" w14:textId="77777777" w:rsidR="00D65DDB" w:rsidRPr="00BE2BCB" w:rsidRDefault="00D65DDB" w:rsidP="00D65DDB">
      <w:r>
        <w:rPr>
          <w:b/>
          <w:bCs/>
        </w:rPr>
        <w:t>One safeguarding action for all staff:</w:t>
      </w:r>
      <w:r>
        <w:t xml:space="preserve"> (1) if a child is in immediate danger or urgent medical help is required, call 999; (2) if there is no immediate danger but there is a safeguarding concern, contact the Children’s Social Care service for the local authority where the child lives, using its emergency duty service when council offices are closed; (3) if a crime may have been committed but there is no immediate danger, contact the police on 101; (4) make a clear factual record of the concern, advice received, reference numbers and action taken; and (5) notify the Designated Safeguarding Lead as soon as practicable. Staff must not investigate, confront the person of concern, promise confidentiality or delay external action while seeking internal advice. Sheltered-scheme on-call staff must follow exactly the same pathway if a concern involves a child who lives at or visits the scheme.</w:t>
      </w:r>
    </w:p>
    <w:p w14:paraId="7CF33D13" w14:textId="77777777" w:rsidR="00D65DDB" w:rsidRPr="009967EE" w:rsidRDefault="00A414CB" w:rsidP="009967EE">
      <w:pPr>
        <w:pStyle w:val="Heading2"/>
        <w:rPr>
          <w:rFonts w:cstheme="minorBidi"/>
        </w:rPr>
      </w:pPr>
      <w:bookmarkStart w:id="67" w:name="_Toc238560349"/>
      <w:bookmarkStart w:id="68" w:name="_Toc238560418"/>
      <w:bookmarkStart w:id="69" w:name="_Toc238560557"/>
      <w:bookmarkStart w:id="70" w:name="_Toc238560692"/>
      <w:bookmarkStart w:id="71" w:name="_Toc238560744"/>
      <w:bookmarkStart w:id="72" w:name="_Toc238560999"/>
      <w:bookmarkStart w:id="73" w:name="_Toc238625814"/>
      <w:bookmarkStart w:id="74" w:name="_Toc238625859"/>
      <w:bookmarkStart w:id="75" w:name="_Toc238625922"/>
      <w:r w:rsidRPr="007A7FAF">
        <w:rPr>
          <w:rFonts w:cstheme="minorBidi"/>
          <w:b/>
          <w:bCs/>
          <w:sz w:val="28"/>
          <w:szCs w:val="28"/>
        </w:rPr>
        <w:t>7</w:t>
      </w:r>
      <w:r w:rsidRPr="007A7FAF">
        <w:rPr>
          <w:b/>
          <w:bCs/>
          <w:sz w:val="28"/>
          <w:szCs w:val="28"/>
        </w:rPr>
        <w:t>. Information Sharing and Confidentiality</w:t>
      </w:r>
      <w:bookmarkEnd w:id="67"/>
      <w:bookmarkEnd w:id="68"/>
      <w:bookmarkEnd w:id="69"/>
      <w:bookmarkEnd w:id="70"/>
      <w:bookmarkEnd w:id="71"/>
      <w:bookmarkEnd w:id="72"/>
      <w:bookmarkEnd w:id="73"/>
      <w:bookmarkEnd w:id="74"/>
      <w:bookmarkEnd w:id="75"/>
    </w:p>
    <w:p w14:paraId="6C923778" w14:textId="77777777" w:rsidR="00D65DDB" w:rsidRPr="00BE2BCB" w:rsidRDefault="00D65DDB" w:rsidP="00D65DDB">
      <w:r w:rsidRPr="00BE2BCB">
        <w:t>Information shall be shared on a need-to-know basis and in accordance with safeguarding, data protection and confidentiality requirements. Where there is a concern regarding a child’s safety or welfare, appropriate information may be shared with relevant agencies for the purpose of protection and safeguarding.</w:t>
      </w:r>
    </w:p>
    <w:p w14:paraId="5BFC553E" w14:textId="77777777" w:rsidR="00D65DDB" w:rsidRPr="006B3960" w:rsidRDefault="00A414CB" w:rsidP="006B3960">
      <w:pPr>
        <w:pStyle w:val="Heading2"/>
        <w:rPr>
          <w:rFonts w:cstheme="minorBidi"/>
        </w:rPr>
      </w:pPr>
      <w:bookmarkStart w:id="76" w:name="_Toc238560350"/>
      <w:bookmarkStart w:id="77" w:name="_Toc238560419"/>
      <w:bookmarkStart w:id="78" w:name="_Toc238560558"/>
      <w:bookmarkStart w:id="79" w:name="_Toc238560693"/>
      <w:bookmarkStart w:id="80" w:name="_Toc238560745"/>
      <w:bookmarkStart w:id="81" w:name="_Toc238561000"/>
      <w:bookmarkStart w:id="82" w:name="_Toc238625815"/>
      <w:bookmarkStart w:id="83" w:name="_Toc238625860"/>
      <w:bookmarkStart w:id="84" w:name="_Toc238625923"/>
      <w:bookmarkStart w:id="85" w:name="_Toc238560351"/>
      <w:bookmarkStart w:id="86" w:name="_Toc238560420"/>
      <w:bookmarkStart w:id="87" w:name="_Toc238560559"/>
      <w:bookmarkStart w:id="88" w:name="_Toc238560694"/>
      <w:bookmarkStart w:id="89" w:name="_Toc238560746"/>
      <w:r w:rsidRPr="007A7FAF">
        <w:rPr>
          <w:rFonts w:cstheme="minorBidi"/>
          <w:b/>
          <w:bCs/>
          <w:sz w:val="28"/>
          <w:szCs w:val="28"/>
        </w:rPr>
        <w:t>8</w:t>
      </w:r>
      <w:r w:rsidRPr="007A7FAF">
        <w:rPr>
          <w:b/>
          <w:bCs/>
          <w:sz w:val="28"/>
          <w:szCs w:val="28"/>
        </w:rPr>
        <w:t>. Associated Legislation and Guidance</w:t>
      </w:r>
      <w:bookmarkEnd w:id="76"/>
      <w:bookmarkEnd w:id="77"/>
      <w:bookmarkEnd w:id="78"/>
      <w:bookmarkEnd w:id="79"/>
      <w:bookmarkEnd w:id="80"/>
      <w:bookmarkEnd w:id="81"/>
      <w:bookmarkEnd w:id="82"/>
      <w:bookmarkEnd w:id="83"/>
      <w:bookmarkEnd w:id="84"/>
    </w:p>
    <w:p w14:paraId="6F9C3BEC" w14:textId="77777777" w:rsidR="00D65DDB" w:rsidRDefault="00A414CB" w:rsidP="00E71831">
      <w:r w:rsidRPr="009E0A82">
        <w:t xml:space="preserve">This policy reflects </w:t>
      </w:r>
      <w:r w:rsidR="00526935">
        <w:t>relevant safeguarding, housing, domestic abuse</w:t>
      </w:r>
      <w:r w:rsidRPr="009E0A82">
        <w:t xml:space="preserve"> and </w:t>
      </w:r>
      <w:r w:rsidR="00526935">
        <w:t>data protection legislation and guidance</w:t>
      </w:r>
      <w:r w:rsidRPr="009E0A82">
        <w:t xml:space="preserve">, including the </w:t>
      </w:r>
      <w:r w:rsidR="00526935">
        <w:t xml:space="preserve">Children Act 1989, Children Act 2004, </w:t>
      </w:r>
      <w:r w:rsidRPr="009E0A82">
        <w:t>Data Protection Act 2018, UK GDPR, Domestic Abuse Act 2021</w:t>
      </w:r>
      <w:r w:rsidR="00526935">
        <w:t>,</w:t>
      </w:r>
      <w:r w:rsidRPr="009E0A82">
        <w:t xml:space="preserve"> Working Together to Safeguard Children 2026</w:t>
      </w:r>
      <w:r w:rsidR="00526935">
        <w:t xml:space="preserve">, </w:t>
      </w:r>
      <w:r w:rsidRPr="009E0A82">
        <w:t xml:space="preserve">local multi-agency safeguarding arrangements </w:t>
      </w:r>
      <w:r w:rsidR="00526935">
        <w:t>and the Regulator of Social Housing’s consumer standards.</w:t>
      </w:r>
    </w:p>
    <w:p w14:paraId="1FAF1139" w14:textId="77777777" w:rsidR="00D65DDB" w:rsidRPr="00805CA6" w:rsidRDefault="00A414CB" w:rsidP="00805CA6">
      <w:pPr>
        <w:pStyle w:val="Heading2"/>
        <w:rPr>
          <w:rFonts w:cstheme="minorBidi"/>
        </w:rPr>
      </w:pPr>
      <w:bookmarkStart w:id="90" w:name="_Toc238561001"/>
      <w:bookmarkStart w:id="91" w:name="_Toc238625816"/>
      <w:bookmarkStart w:id="92" w:name="_Toc238625861"/>
      <w:bookmarkStart w:id="93" w:name="_Toc238625924"/>
      <w:bookmarkStart w:id="94" w:name="_Toc238560352"/>
      <w:bookmarkStart w:id="95" w:name="_Toc238560421"/>
      <w:bookmarkStart w:id="96" w:name="_Toc238560560"/>
      <w:bookmarkStart w:id="97" w:name="_Toc238560695"/>
      <w:bookmarkStart w:id="98" w:name="_Toc238560747"/>
      <w:bookmarkEnd w:id="85"/>
      <w:bookmarkEnd w:id="86"/>
      <w:bookmarkEnd w:id="87"/>
      <w:bookmarkEnd w:id="88"/>
      <w:bookmarkEnd w:id="89"/>
      <w:r w:rsidRPr="007A7FAF">
        <w:rPr>
          <w:rFonts w:cstheme="minorBidi"/>
          <w:b/>
          <w:bCs/>
          <w:sz w:val="28"/>
          <w:szCs w:val="28"/>
        </w:rPr>
        <w:t>9</w:t>
      </w:r>
      <w:r w:rsidRPr="007A7FAF">
        <w:rPr>
          <w:b/>
          <w:bCs/>
          <w:sz w:val="28"/>
          <w:szCs w:val="28"/>
        </w:rPr>
        <w:t>. Training</w:t>
      </w:r>
      <w:bookmarkEnd w:id="90"/>
      <w:bookmarkEnd w:id="91"/>
      <w:bookmarkEnd w:id="92"/>
      <w:bookmarkEnd w:id="93"/>
    </w:p>
    <w:p w14:paraId="2DBD0937" w14:textId="77777777" w:rsidR="00D65DDB" w:rsidRDefault="00A414CB" w:rsidP="00B35F99">
      <w:r>
        <w:t xml:space="preserve">The Designated Safeguarding Lead (Housing Service Manager) and Deputy Safeguarding Lead (Deputy Housing Service Manager) will attend safeguarding </w:t>
      </w:r>
      <w:r w:rsidRPr="00B2044A">
        <w:t xml:space="preserve">lead </w:t>
      </w:r>
      <w:r>
        <w:t xml:space="preserve">training </w:t>
      </w:r>
      <w:r w:rsidRPr="00B2044A">
        <w:t>every two years.</w:t>
      </w:r>
      <w:r>
        <w:t xml:space="preserve"> Staff will </w:t>
      </w:r>
      <w:r w:rsidR="00D06891">
        <w:t>complete</w:t>
      </w:r>
      <w:r>
        <w:t xml:space="preserve"> safeguarding training appropriate to their roles. </w:t>
      </w:r>
      <w:r w:rsidR="00D06891">
        <w:t>Contractors must confirm that they have read and understood this policy through Nehemiah Housing’s contractor acknowledgement process.</w:t>
      </w:r>
    </w:p>
    <w:p w14:paraId="2E35B1AE" w14:textId="77777777" w:rsidR="00D65DDB" w:rsidRPr="00562D96" w:rsidRDefault="00A414CB" w:rsidP="00562D96">
      <w:pPr>
        <w:pStyle w:val="Heading2"/>
        <w:rPr>
          <w:rFonts w:cstheme="minorBidi"/>
        </w:rPr>
      </w:pPr>
      <w:bookmarkStart w:id="99" w:name="_Toc238561002"/>
      <w:bookmarkStart w:id="100" w:name="_Toc238625817"/>
      <w:bookmarkStart w:id="101" w:name="_Toc238625862"/>
      <w:bookmarkStart w:id="102" w:name="_Toc238625925"/>
      <w:bookmarkEnd w:id="94"/>
      <w:bookmarkEnd w:id="95"/>
      <w:bookmarkEnd w:id="96"/>
      <w:bookmarkEnd w:id="97"/>
      <w:bookmarkEnd w:id="98"/>
      <w:r w:rsidRPr="007A7FAF">
        <w:rPr>
          <w:rFonts w:cstheme="minorBidi"/>
          <w:b/>
          <w:bCs/>
          <w:sz w:val="28"/>
          <w:szCs w:val="28"/>
        </w:rPr>
        <w:lastRenderedPageBreak/>
        <w:t>10</w:t>
      </w:r>
      <w:r w:rsidRPr="007A7FAF">
        <w:rPr>
          <w:b/>
          <w:bCs/>
          <w:sz w:val="28"/>
          <w:szCs w:val="28"/>
        </w:rPr>
        <w:t>. Related Policies</w:t>
      </w:r>
      <w:bookmarkEnd w:id="99"/>
      <w:bookmarkEnd w:id="100"/>
      <w:bookmarkEnd w:id="101"/>
      <w:bookmarkEnd w:id="102"/>
    </w:p>
    <w:p w14:paraId="0EBFEC57" w14:textId="77777777" w:rsidR="00D65DDB" w:rsidRDefault="00D65DDB" w:rsidP="00D65DDB">
      <w:pPr>
        <w:pStyle w:val="ListParagraph"/>
        <w:numPr>
          <w:ilvl w:val="0"/>
          <w:numId w:val="2"/>
        </w:numPr>
      </w:pPr>
      <w:r>
        <w:t>Adult Safeguarding Policy</w:t>
      </w:r>
    </w:p>
    <w:p w14:paraId="73DA7183" w14:textId="77777777" w:rsidR="00D65DDB" w:rsidRDefault="00D65DDB" w:rsidP="00D65DDB">
      <w:pPr>
        <w:pStyle w:val="ListParagraph"/>
        <w:numPr>
          <w:ilvl w:val="0"/>
          <w:numId w:val="2"/>
        </w:numPr>
      </w:pPr>
      <w:r>
        <w:t>Domestic Abuse Policy</w:t>
      </w:r>
    </w:p>
    <w:p w14:paraId="1E41995D" w14:textId="77777777" w:rsidR="00D65DDB" w:rsidRDefault="00D65DDB" w:rsidP="00D65DDB">
      <w:pPr>
        <w:pStyle w:val="ListParagraph"/>
        <w:numPr>
          <w:ilvl w:val="0"/>
          <w:numId w:val="2"/>
        </w:numPr>
      </w:pPr>
      <w:r>
        <w:t>Complaints Policy</w:t>
      </w:r>
    </w:p>
    <w:p w14:paraId="55A5587B" w14:textId="77777777" w:rsidR="00D65DDB" w:rsidRPr="00763C68" w:rsidRDefault="00D65DDB" w:rsidP="00D65DDB">
      <w:pPr>
        <w:pStyle w:val="ListParagraph"/>
        <w:numPr>
          <w:ilvl w:val="0"/>
          <w:numId w:val="2"/>
        </w:numPr>
      </w:pPr>
      <w:r>
        <w:t>Tenancy Management Policy</w:t>
      </w:r>
    </w:p>
    <w:p w14:paraId="43403C67" w14:textId="77777777" w:rsidR="00D65DDB" w:rsidRPr="00086824" w:rsidRDefault="00D65DDB" w:rsidP="00D65DDB">
      <w:pPr>
        <w:pStyle w:val="ListParagraph"/>
        <w:numPr>
          <w:ilvl w:val="0"/>
          <w:numId w:val="2"/>
        </w:numPr>
      </w:pPr>
      <w:r>
        <w:t xml:space="preserve">Anti-Social Behaviour (ASB) Policy </w:t>
      </w:r>
      <w:r w:rsidRPr="007F73EC">
        <w:t>and</w:t>
      </w:r>
      <w:r>
        <w:t xml:space="preserve"> Procedure</w:t>
      </w:r>
    </w:p>
    <w:p w14:paraId="215A179D" w14:textId="77777777" w:rsidR="00D65DDB" w:rsidRPr="006D30DF" w:rsidRDefault="00A414CB" w:rsidP="006D30DF">
      <w:pPr>
        <w:pStyle w:val="Heading2"/>
        <w:rPr>
          <w:rFonts w:cstheme="minorBidi"/>
        </w:rPr>
      </w:pPr>
      <w:bookmarkStart w:id="103" w:name="_Toc238560353"/>
      <w:bookmarkStart w:id="104" w:name="_Toc238560422"/>
      <w:bookmarkStart w:id="105" w:name="_Toc238560561"/>
      <w:bookmarkStart w:id="106" w:name="_Toc238560696"/>
      <w:bookmarkStart w:id="107" w:name="_Toc238560748"/>
      <w:bookmarkStart w:id="108" w:name="_Toc238561003"/>
      <w:bookmarkStart w:id="109" w:name="_Toc238625818"/>
      <w:bookmarkStart w:id="110" w:name="_Toc238625863"/>
      <w:bookmarkStart w:id="111" w:name="_Toc238625926"/>
      <w:r w:rsidRPr="007A7FAF">
        <w:rPr>
          <w:rFonts w:cstheme="minorBidi"/>
          <w:b/>
          <w:bCs/>
          <w:sz w:val="28"/>
          <w:szCs w:val="28"/>
        </w:rPr>
        <w:t>11</w:t>
      </w:r>
      <w:r w:rsidRPr="007A7FAF">
        <w:rPr>
          <w:b/>
          <w:bCs/>
          <w:sz w:val="28"/>
          <w:szCs w:val="28"/>
        </w:rPr>
        <w:t>. Monitoring and Review</w:t>
      </w:r>
      <w:bookmarkEnd w:id="103"/>
      <w:bookmarkEnd w:id="104"/>
      <w:bookmarkEnd w:id="105"/>
      <w:bookmarkEnd w:id="106"/>
      <w:bookmarkEnd w:id="107"/>
      <w:bookmarkEnd w:id="108"/>
      <w:bookmarkEnd w:id="109"/>
      <w:bookmarkEnd w:id="110"/>
      <w:bookmarkEnd w:id="111"/>
    </w:p>
    <w:p w14:paraId="31E624AE" w14:textId="77777777" w:rsidR="00D65DDB" w:rsidRDefault="00A414CB" w:rsidP="006D4713">
      <w:r w:rsidRPr="00BE2BCB">
        <w:t xml:space="preserve">Nehemiah Housing will monitor safeguarding concerns, referrals, training completion and learning </w:t>
      </w:r>
      <w:r w:rsidR="00B102A2">
        <w:t>from</w:t>
      </w:r>
      <w:r w:rsidRPr="00BE2BCB">
        <w:t xml:space="preserve"> cases to support continuous improvement.</w:t>
      </w:r>
      <w:r>
        <w:t xml:space="preserve"> Safeguarding cases will be reviewed through internal ASB and Safeguarding Panel meetings, </w:t>
      </w:r>
      <w:r w:rsidR="00B102A2">
        <w:t>where</w:t>
      </w:r>
      <w:r>
        <w:t xml:space="preserve"> appropriate. Safeguarding activity and case oversight will be reported quarterly to the Operations Committee and the Board.</w:t>
      </w:r>
      <w:r w:rsidR="00B102A2">
        <w:t xml:space="preserve"> This policy will be reviewed in accordance with Nehemiah Housing’s policy review arrangements, or earlier where required by changes in legislation, statutory guidance or organisational learning.</w:t>
      </w:r>
    </w:p>
    <w:p w14:paraId="19E3F311" w14:textId="77777777" w:rsidR="00D65DDB" w:rsidRDefault="00D65DDB" w:rsidP="00D65DDB">
      <w:pPr>
        <w:rPr>
          <w:b/>
          <w:bCs/>
        </w:rPr>
      </w:pPr>
    </w:p>
    <w:p w14:paraId="58F0A0CD" w14:textId="77777777" w:rsidR="00D65DDB" w:rsidRDefault="00D65DDB" w:rsidP="00D65DDB">
      <w:pPr>
        <w:rPr>
          <w:b/>
          <w:bCs/>
        </w:rPr>
      </w:pPr>
    </w:p>
    <w:p w14:paraId="4AC0ABA1" w14:textId="27EBDC95" w:rsidR="003A4EC1" w:rsidRDefault="003A4EC1">
      <w:r>
        <w:br w:type="page"/>
      </w:r>
    </w:p>
    <w:p w14:paraId="50127FD0" w14:textId="77777777" w:rsidR="00D65DDB" w:rsidRPr="004D5714" w:rsidRDefault="00C569C0" w:rsidP="00C569C0">
      <w:pPr>
        <w:pStyle w:val="Heading1"/>
        <w:rPr>
          <w:rFonts w:cstheme="minorBidi"/>
          <w:sz w:val="28"/>
          <w:szCs w:val="28"/>
        </w:rPr>
      </w:pPr>
      <w:bookmarkStart w:id="112" w:name="_Toc238560134"/>
      <w:bookmarkStart w:id="113" w:name="_Toc238560355"/>
      <w:bookmarkStart w:id="114" w:name="_Toc238560424"/>
      <w:bookmarkStart w:id="115" w:name="_Toc238560563"/>
      <w:bookmarkStart w:id="116" w:name="_Toc238560698"/>
      <w:bookmarkStart w:id="117" w:name="_Toc238560750"/>
      <w:bookmarkStart w:id="118" w:name="_Toc238561004"/>
      <w:bookmarkStart w:id="119" w:name="_Toc238625819"/>
      <w:bookmarkStart w:id="120" w:name="_Toc238625864"/>
      <w:bookmarkStart w:id="121" w:name="_Toc238625927"/>
      <w:bookmarkStart w:id="122" w:name="_Toc238560135"/>
      <w:bookmarkStart w:id="123" w:name="_Toc238560425"/>
      <w:bookmarkStart w:id="124" w:name="_Toc238560564"/>
      <w:bookmarkStart w:id="125" w:name="_Toc238560699"/>
      <w:bookmarkStart w:id="126" w:name="_Toc238560751"/>
      <w:bookmarkStart w:id="127" w:name="_Toc238561005"/>
      <w:bookmarkStart w:id="128" w:name="_Toc238561218"/>
      <w:r w:rsidRPr="004D5714">
        <w:rPr>
          <w:rFonts w:cstheme="minorBidi"/>
          <w:sz w:val="28"/>
          <w:szCs w:val="28"/>
        </w:rPr>
        <w:lastRenderedPageBreak/>
        <w:t xml:space="preserve">Appendix 1: </w:t>
      </w:r>
      <w:r w:rsidR="00A414CB" w:rsidRPr="004D5714">
        <w:rPr>
          <w:b/>
          <w:bCs/>
          <w:sz w:val="28"/>
          <w:szCs w:val="28"/>
        </w:rPr>
        <w:t>Safeguarding Children Procedure</w:t>
      </w:r>
      <w:bookmarkEnd w:id="112"/>
      <w:bookmarkEnd w:id="113"/>
      <w:bookmarkEnd w:id="114"/>
      <w:bookmarkEnd w:id="115"/>
      <w:bookmarkEnd w:id="116"/>
      <w:bookmarkEnd w:id="117"/>
      <w:bookmarkEnd w:id="118"/>
      <w:bookmarkEnd w:id="119"/>
      <w:bookmarkEnd w:id="120"/>
      <w:bookmarkEnd w:id="121"/>
    </w:p>
    <w:p w14:paraId="22897DE1" w14:textId="77777777" w:rsidR="00D65DDB" w:rsidRPr="00D82F8D" w:rsidRDefault="00A414CB" w:rsidP="00D82F8D">
      <w:pPr>
        <w:pStyle w:val="Heading2"/>
        <w:rPr>
          <w:rFonts w:cstheme="minorBidi"/>
        </w:rPr>
      </w:pPr>
      <w:bookmarkStart w:id="129" w:name="_Toc238625820"/>
      <w:bookmarkStart w:id="130" w:name="_Toc238625865"/>
      <w:bookmarkStart w:id="131" w:name="_Toc238625928"/>
      <w:bookmarkStart w:id="132" w:name="_Toc238560136"/>
      <w:bookmarkStart w:id="133" w:name="_Toc238560426"/>
      <w:bookmarkStart w:id="134" w:name="_Toc238560565"/>
      <w:bookmarkStart w:id="135" w:name="_Toc238560700"/>
      <w:bookmarkStart w:id="136" w:name="_Toc238560752"/>
      <w:bookmarkEnd w:id="122"/>
      <w:bookmarkEnd w:id="123"/>
      <w:bookmarkEnd w:id="124"/>
      <w:bookmarkEnd w:id="125"/>
      <w:bookmarkEnd w:id="126"/>
      <w:bookmarkEnd w:id="127"/>
      <w:bookmarkEnd w:id="128"/>
      <w:r w:rsidRPr="007A7FAF">
        <w:rPr>
          <w:b/>
          <w:bCs/>
          <w:sz w:val="28"/>
          <w:szCs w:val="28"/>
        </w:rPr>
        <w:t>1.</w:t>
      </w:r>
      <w:r w:rsidRPr="007A7FAF">
        <w:rPr>
          <w:rFonts w:cstheme="minorBidi"/>
          <w:b/>
          <w:bCs/>
          <w:sz w:val="28"/>
          <w:szCs w:val="28"/>
        </w:rPr>
        <w:t>1</w:t>
      </w:r>
      <w:r w:rsidRPr="007A7FAF">
        <w:rPr>
          <w:b/>
          <w:bCs/>
          <w:sz w:val="28"/>
          <w:szCs w:val="28"/>
        </w:rPr>
        <w:t xml:space="preserve"> Purpose of the Procedure</w:t>
      </w:r>
      <w:bookmarkEnd w:id="129"/>
      <w:bookmarkEnd w:id="130"/>
      <w:bookmarkEnd w:id="131"/>
    </w:p>
    <w:p w14:paraId="0824C058" w14:textId="77777777" w:rsidR="00D65DDB" w:rsidRDefault="00A414CB" w:rsidP="00103C2C">
      <w:r w:rsidRPr="00BE2BCB">
        <w:t xml:space="preserve">This procedure sets out the action to </w:t>
      </w:r>
      <w:r w:rsidR="002A7E23">
        <w:t>take</w:t>
      </w:r>
      <w:r w:rsidRPr="00BE2BCB">
        <w:t xml:space="preserve"> where there is a concern that a child may be experiencing, or may be at risk of, abuse, neglect or harm. It applies to </w:t>
      </w:r>
      <w:r w:rsidR="002A7E23">
        <w:t>everyone working</w:t>
      </w:r>
      <w:r w:rsidRPr="00BE2BCB">
        <w:t xml:space="preserve"> for or on behalf of Nehemiah Housing</w:t>
      </w:r>
      <w:r w:rsidRPr="00FA1E55">
        <w:t xml:space="preserve"> and should be read alongside the Safeguarding Children Policy.</w:t>
      </w:r>
    </w:p>
    <w:p w14:paraId="590816BC" w14:textId="77777777" w:rsidR="00D65DDB" w:rsidRPr="00A40164" w:rsidRDefault="00A414CB" w:rsidP="00A40164">
      <w:pPr>
        <w:pStyle w:val="Heading2"/>
        <w:rPr>
          <w:rFonts w:cstheme="minorBidi"/>
        </w:rPr>
      </w:pPr>
      <w:bookmarkStart w:id="137" w:name="_Toc238561006"/>
      <w:bookmarkStart w:id="138" w:name="_Toc238625821"/>
      <w:bookmarkStart w:id="139" w:name="_Toc238625866"/>
      <w:bookmarkStart w:id="140" w:name="_Toc238625929"/>
      <w:bookmarkEnd w:id="132"/>
      <w:bookmarkEnd w:id="133"/>
      <w:bookmarkEnd w:id="134"/>
      <w:bookmarkEnd w:id="135"/>
      <w:bookmarkEnd w:id="136"/>
      <w:r w:rsidRPr="007A7FAF">
        <w:rPr>
          <w:rFonts w:cstheme="minorBidi"/>
          <w:b/>
          <w:bCs/>
          <w:sz w:val="28"/>
          <w:szCs w:val="28"/>
        </w:rPr>
        <w:t>1.</w:t>
      </w:r>
      <w:r w:rsidRPr="007A7FAF">
        <w:rPr>
          <w:b/>
          <w:bCs/>
          <w:sz w:val="28"/>
          <w:szCs w:val="28"/>
        </w:rPr>
        <w:t>2 Immediate Risk or Emergency</w:t>
      </w:r>
      <w:bookmarkEnd w:id="137"/>
      <w:bookmarkEnd w:id="138"/>
      <w:bookmarkEnd w:id="139"/>
      <w:bookmarkEnd w:id="140"/>
    </w:p>
    <w:p w14:paraId="4158AA52" w14:textId="77777777" w:rsidR="00D65DDB" w:rsidRPr="00BE2BCB" w:rsidRDefault="00D65DDB" w:rsidP="00D65DDB">
      <w:r>
        <w:t>Every person covered by this procedure must follow the same action pathway. If a child is in immediate danger or urgent medical help is required, call 999 without delay. If there is no immediate danger but there is a safeguarding concern, contact the Children’s Social Care service for the local authority where the child lives, using its emergency duty service when council offices are closed. If a crime may have been committed but there is no immediate danger, contact the police on 101. Do not wait for a manager, the Designated Safeguarding Lead or another colleague to authorise action. This applies equally in general needs housing, sheltered schemes and all on-call situations, including concerns about a child visiting a sheltered scheme.</w:t>
      </w:r>
    </w:p>
    <w:p w14:paraId="5BF6B6E2" w14:textId="77777777" w:rsidR="00D65DDB" w:rsidRPr="008A1B8A" w:rsidRDefault="00A414CB" w:rsidP="008A1B8A">
      <w:pPr>
        <w:pStyle w:val="Heading2"/>
        <w:rPr>
          <w:rFonts w:cstheme="minorBidi"/>
        </w:rPr>
      </w:pPr>
      <w:bookmarkStart w:id="141" w:name="_Toc238560137"/>
      <w:bookmarkStart w:id="142" w:name="_Toc238560427"/>
      <w:bookmarkStart w:id="143" w:name="_Toc238560566"/>
      <w:bookmarkStart w:id="144" w:name="_Toc238560701"/>
      <w:bookmarkStart w:id="145" w:name="_Toc238560753"/>
      <w:bookmarkStart w:id="146" w:name="_Toc238561007"/>
      <w:bookmarkStart w:id="147" w:name="_Toc238625822"/>
      <w:bookmarkStart w:id="148" w:name="_Toc238625867"/>
      <w:bookmarkStart w:id="149" w:name="_Toc238625930"/>
      <w:r w:rsidRPr="007A7FAF">
        <w:rPr>
          <w:rFonts w:cstheme="minorBidi"/>
          <w:b/>
          <w:bCs/>
          <w:sz w:val="28"/>
          <w:szCs w:val="28"/>
        </w:rPr>
        <w:t>1.</w:t>
      </w:r>
      <w:r w:rsidRPr="007A7FAF">
        <w:rPr>
          <w:b/>
          <w:bCs/>
          <w:sz w:val="28"/>
          <w:szCs w:val="28"/>
        </w:rPr>
        <w:t>3 Responding to a Disclosure or Concern</w:t>
      </w:r>
      <w:bookmarkEnd w:id="141"/>
      <w:bookmarkEnd w:id="142"/>
      <w:bookmarkEnd w:id="143"/>
      <w:bookmarkEnd w:id="144"/>
      <w:bookmarkEnd w:id="145"/>
      <w:bookmarkEnd w:id="146"/>
      <w:bookmarkEnd w:id="147"/>
      <w:bookmarkEnd w:id="148"/>
      <w:bookmarkEnd w:id="149"/>
    </w:p>
    <w:p w14:paraId="4733B332" w14:textId="77777777" w:rsidR="00D65DDB" w:rsidRDefault="00D65DDB" w:rsidP="00D65DDB">
      <w:pPr>
        <w:pStyle w:val="ListParagraph"/>
        <w:numPr>
          <w:ilvl w:val="0"/>
          <w:numId w:val="4"/>
        </w:numPr>
      </w:pPr>
      <w:r>
        <w:t>Remain calm, listen carefully and take the concern seriously.</w:t>
      </w:r>
    </w:p>
    <w:p w14:paraId="256E6AD8" w14:textId="77777777" w:rsidR="00D65DDB" w:rsidRDefault="00D65DDB" w:rsidP="00D65DDB">
      <w:pPr>
        <w:pStyle w:val="ListParagraph"/>
        <w:numPr>
          <w:ilvl w:val="0"/>
          <w:numId w:val="4"/>
        </w:numPr>
      </w:pPr>
      <w:r>
        <w:t>Do not hold a one-to-one conversation or meeting with a child unless a parent, carer or another appropriate responsible adult is present.</w:t>
      </w:r>
    </w:p>
    <w:p w14:paraId="1805B212" w14:textId="77777777" w:rsidR="00D65DDB" w:rsidRPr="0005478A" w:rsidRDefault="00D65DDB" w:rsidP="00D65DDB">
      <w:pPr>
        <w:pStyle w:val="ListParagraph"/>
        <w:numPr>
          <w:ilvl w:val="0"/>
          <w:numId w:val="4"/>
        </w:numPr>
      </w:pPr>
      <w:r>
        <w:t xml:space="preserve">If a child </w:t>
      </w:r>
      <w:r w:rsidRPr="00AD113D">
        <w:t>raises a concern</w:t>
      </w:r>
      <w:r>
        <w:t xml:space="preserve"> when no appropriate adult is present, listen only </w:t>
      </w:r>
      <w:r w:rsidRPr="00AD113D">
        <w:t>enough</w:t>
      </w:r>
      <w:r>
        <w:t xml:space="preserve"> to understand the </w:t>
      </w:r>
      <w:r w:rsidRPr="00AD113D">
        <w:t>concern</w:t>
      </w:r>
      <w:r>
        <w:t xml:space="preserve">, stay calm and </w:t>
      </w:r>
      <w:r w:rsidRPr="00AD113D">
        <w:t>provide appropriate reassurance</w:t>
      </w:r>
      <w:r>
        <w:t>. Then follow the same safeguarding action pathway: 999 for immediate danger; otherwise Children’s Social Care for the local authority where the child lives, using its emergency duty service when offices are closed; or 101 for a suspected non-emergency crime. Record the concern and action taken and notify the Designated Safeguarding Lead as soon as practicable.</w:t>
      </w:r>
    </w:p>
    <w:p w14:paraId="2D8D0899" w14:textId="77777777" w:rsidR="00D65DDB" w:rsidRDefault="00D65DDB" w:rsidP="00D65DDB">
      <w:pPr>
        <w:pStyle w:val="ListParagraph"/>
        <w:numPr>
          <w:ilvl w:val="0"/>
          <w:numId w:val="4"/>
        </w:numPr>
      </w:pPr>
      <w:r>
        <w:t>Do not promise confidentiality.</w:t>
      </w:r>
    </w:p>
    <w:p w14:paraId="168FA7EE" w14:textId="77777777" w:rsidR="00D65DDB" w:rsidRDefault="00D65DDB" w:rsidP="00D65DDB">
      <w:pPr>
        <w:pStyle w:val="ListParagraph"/>
        <w:numPr>
          <w:ilvl w:val="0"/>
          <w:numId w:val="4"/>
        </w:numPr>
      </w:pPr>
      <w:r>
        <w:t>Do not ask leading questions or press the child for more information than is freely given.</w:t>
      </w:r>
    </w:p>
    <w:p w14:paraId="202A20D7" w14:textId="77777777" w:rsidR="00D65DDB" w:rsidRDefault="00D65DDB" w:rsidP="00D65DDB">
      <w:pPr>
        <w:pStyle w:val="ListParagraph"/>
        <w:numPr>
          <w:ilvl w:val="0"/>
          <w:numId w:val="4"/>
        </w:numPr>
      </w:pPr>
      <w:r>
        <w:t>Reassure the child that they have done the right thing by speaking up.</w:t>
      </w:r>
    </w:p>
    <w:p w14:paraId="0B3AA79C" w14:textId="77777777" w:rsidR="00D65DDB" w:rsidRDefault="00D65DDB" w:rsidP="00D65DDB">
      <w:pPr>
        <w:pStyle w:val="ListParagraph"/>
        <w:numPr>
          <w:ilvl w:val="0"/>
          <w:numId w:val="4"/>
        </w:numPr>
      </w:pPr>
      <w:r>
        <w:t>Explain that the information will need to be shared with those who can help keep them safe.</w:t>
      </w:r>
    </w:p>
    <w:p w14:paraId="1D9F4FB9" w14:textId="77777777" w:rsidR="00D65DDB" w:rsidRPr="00C93C29" w:rsidRDefault="00A414CB" w:rsidP="00C93C29">
      <w:pPr>
        <w:pStyle w:val="Heading2"/>
        <w:rPr>
          <w:rFonts w:cstheme="minorBidi"/>
        </w:rPr>
      </w:pPr>
      <w:bookmarkStart w:id="150" w:name="_Toc238560138"/>
      <w:bookmarkStart w:id="151" w:name="_Toc238560428"/>
      <w:bookmarkStart w:id="152" w:name="_Toc238560567"/>
      <w:bookmarkStart w:id="153" w:name="_Toc238560702"/>
      <w:bookmarkStart w:id="154" w:name="_Toc238560754"/>
      <w:bookmarkStart w:id="155" w:name="_Toc238561008"/>
      <w:bookmarkStart w:id="156" w:name="_Toc238625823"/>
      <w:bookmarkStart w:id="157" w:name="_Toc238625868"/>
      <w:bookmarkStart w:id="158" w:name="_Toc238625931"/>
      <w:r w:rsidRPr="007A7FAF">
        <w:rPr>
          <w:rFonts w:cstheme="minorBidi"/>
          <w:b/>
          <w:bCs/>
          <w:sz w:val="28"/>
          <w:szCs w:val="28"/>
        </w:rPr>
        <w:t>1.</w:t>
      </w:r>
      <w:r w:rsidRPr="007A7FAF">
        <w:rPr>
          <w:b/>
          <w:bCs/>
          <w:sz w:val="28"/>
          <w:szCs w:val="28"/>
        </w:rPr>
        <w:t>4 Recording Concerns</w:t>
      </w:r>
      <w:bookmarkEnd w:id="150"/>
      <w:bookmarkEnd w:id="151"/>
      <w:bookmarkEnd w:id="152"/>
      <w:bookmarkEnd w:id="153"/>
      <w:bookmarkEnd w:id="154"/>
      <w:bookmarkEnd w:id="155"/>
      <w:bookmarkEnd w:id="156"/>
      <w:bookmarkEnd w:id="157"/>
      <w:bookmarkEnd w:id="158"/>
    </w:p>
    <w:p w14:paraId="07E2D8F9" w14:textId="77777777" w:rsidR="00D65DDB" w:rsidRDefault="00D65DDB" w:rsidP="00D65DDB">
      <w:r w:rsidRPr="00BE2BCB">
        <w:t xml:space="preserve">A clear factual record must be made as soon as possible on the same day. The record should include the date, time, location, the nature of the concern, what was seen or heard, the exact words used where possible, the names of those present, and the action taken. </w:t>
      </w:r>
      <w:r>
        <w:t xml:space="preserve">Information must be recorded in a sensitive, factual and non-judgemental manner. Staff must not use accusatory, emotive or judgemental language or make assumptions about what has happened. </w:t>
      </w:r>
      <w:r w:rsidRPr="00BE2BCB">
        <w:t>Records must be signed or otherwise attributable to the person making them.</w:t>
      </w:r>
    </w:p>
    <w:p w14:paraId="21A2B7BA" w14:textId="77777777" w:rsidR="00D65DDB" w:rsidRPr="008E6F67" w:rsidRDefault="00A414CB" w:rsidP="008E6F67">
      <w:pPr>
        <w:pStyle w:val="Heading2"/>
        <w:rPr>
          <w:rFonts w:cstheme="minorBidi"/>
        </w:rPr>
      </w:pPr>
      <w:bookmarkStart w:id="159" w:name="_Toc238560139"/>
      <w:bookmarkStart w:id="160" w:name="_Toc238560429"/>
      <w:bookmarkStart w:id="161" w:name="_Toc238560568"/>
      <w:bookmarkStart w:id="162" w:name="_Toc238560703"/>
      <w:bookmarkStart w:id="163" w:name="_Toc238560755"/>
      <w:bookmarkStart w:id="164" w:name="_Toc238561009"/>
      <w:bookmarkStart w:id="165" w:name="_Toc238625824"/>
      <w:bookmarkStart w:id="166" w:name="_Toc238625869"/>
      <w:bookmarkStart w:id="167" w:name="_Toc238625932"/>
      <w:r w:rsidRPr="007A7FAF">
        <w:rPr>
          <w:rFonts w:cstheme="minorBidi"/>
          <w:b/>
          <w:bCs/>
          <w:sz w:val="28"/>
          <w:szCs w:val="28"/>
        </w:rPr>
        <w:lastRenderedPageBreak/>
        <w:t>1.</w:t>
      </w:r>
      <w:r w:rsidRPr="007A7FAF">
        <w:rPr>
          <w:b/>
          <w:bCs/>
          <w:sz w:val="28"/>
          <w:szCs w:val="28"/>
        </w:rPr>
        <w:t>5 Reporting and Escalation</w:t>
      </w:r>
      <w:bookmarkEnd w:id="159"/>
      <w:bookmarkEnd w:id="160"/>
      <w:bookmarkEnd w:id="161"/>
      <w:bookmarkEnd w:id="162"/>
      <w:bookmarkEnd w:id="163"/>
      <w:bookmarkEnd w:id="164"/>
      <w:bookmarkEnd w:id="165"/>
      <w:bookmarkEnd w:id="166"/>
      <w:bookmarkEnd w:id="167"/>
    </w:p>
    <w:p w14:paraId="3ABC58F5" w14:textId="77777777" w:rsidR="00D65DDB" w:rsidRPr="00BE2BCB" w:rsidRDefault="00D65DDB" w:rsidP="00D65DDB">
      <w:r>
        <w:rPr>
          <w:b/>
          <w:bCs/>
        </w:rPr>
        <w:t>Single reporting and escalation pathway:</w:t>
      </w:r>
      <w:r>
        <w:t xml:space="preserve"> the staff member who receives or identifies the concern is responsible for ensuring that appropriate external action is taken without delay. Call 999 where there is immediate danger or urgent medical need. Otherwise contact the Children’s Social Care service for the local authority where the child lives, using its emergency duty service when council offices are closed. Contact the police on 101 where a crime may have been committed but there is no immediate danger. Record the concern, advice, reference numbers and action taken on Homemaster as soon as possible and notify the Designated Safeguarding Lead. If an agency does not respond appropriately and risk remains, escalate within that agency or seek police assistance. Internal notification must never delay action to protect a child.</w:t>
      </w:r>
    </w:p>
    <w:p w14:paraId="0F292B27" w14:textId="77777777" w:rsidR="00D65DDB" w:rsidRPr="00924E8C" w:rsidRDefault="00A414CB" w:rsidP="00924E8C">
      <w:pPr>
        <w:pStyle w:val="Heading2"/>
        <w:rPr>
          <w:rFonts w:cstheme="minorBidi"/>
        </w:rPr>
      </w:pPr>
      <w:bookmarkStart w:id="168" w:name="_Toc238560140"/>
      <w:bookmarkStart w:id="169" w:name="_Toc238560430"/>
      <w:bookmarkStart w:id="170" w:name="_Toc238560569"/>
      <w:bookmarkStart w:id="171" w:name="_Toc238560704"/>
      <w:bookmarkStart w:id="172" w:name="_Toc238560756"/>
      <w:bookmarkStart w:id="173" w:name="_Toc238561010"/>
      <w:bookmarkStart w:id="174" w:name="_Toc238625825"/>
      <w:bookmarkStart w:id="175" w:name="_Toc238625870"/>
      <w:bookmarkStart w:id="176" w:name="_Toc238625933"/>
      <w:r>
        <w:rPr>
          <w:rFonts w:cstheme="minorBidi"/>
        </w:rPr>
        <w:t>1.</w:t>
      </w:r>
      <w:r w:rsidRPr="00BE2BCB">
        <w:rPr>
          <w:b/>
          <w:bCs/>
        </w:rPr>
        <w:t>6 Referral to Children’s Social Care</w:t>
      </w:r>
      <w:bookmarkEnd w:id="168"/>
      <w:bookmarkEnd w:id="169"/>
      <w:bookmarkEnd w:id="170"/>
      <w:bookmarkEnd w:id="171"/>
      <w:bookmarkEnd w:id="172"/>
      <w:bookmarkEnd w:id="173"/>
      <w:bookmarkEnd w:id="174"/>
      <w:bookmarkEnd w:id="175"/>
      <w:bookmarkEnd w:id="176"/>
    </w:p>
    <w:p w14:paraId="27373CDF" w14:textId="77777777" w:rsidR="00D65DDB" w:rsidRPr="00BE2BCB" w:rsidRDefault="00D65DDB" w:rsidP="00D65DDB">
      <w:r>
        <w:t>Any staff member may make a safeguarding referral and must do so where action is required; referral is not restricted to the Designated Safeguarding Lead, Deputy Safeguarding Lead or managers. The staff member should provide factual information, obtain and record any reference number or advice, and notify the Designated Safeguarding Lead as soon as practicable. The Designated Safeguarding Lead remains responsible for organisational oversight, follow-up and case management. Referrals must not be delayed for internal discussion, threshold decisions or further internal enquiries.</w:t>
      </w:r>
    </w:p>
    <w:p w14:paraId="16CBBD1D" w14:textId="77777777" w:rsidR="00D65DDB" w:rsidRPr="00BA2901" w:rsidRDefault="00A414CB" w:rsidP="00BA2901">
      <w:pPr>
        <w:pStyle w:val="Heading2"/>
        <w:rPr>
          <w:rFonts w:cstheme="minorBidi"/>
        </w:rPr>
      </w:pPr>
      <w:bookmarkStart w:id="177" w:name="_Toc238560141"/>
      <w:bookmarkStart w:id="178" w:name="_Toc238560431"/>
      <w:bookmarkStart w:id="179" w:name="_Toc238560570"/>
      <w:bookmarkStart w:id="180" w:name="_Toc238560705"/>
      <w:bookmarkStart w:id="181" w:name="_Toc238560757"/>
      <w:bookmarkStart w:id="182" w:name="_Toc238561011"/>
      <w:bookmarkStart w:id="183" w:name="_Toc238625826"/>
      <w:bookmarkStart w:id="184" w:name="_Toc238625871"/>
      <w:bookmarkStart w:id="185" w:name="_Toc238625934"/>
      <w:r w:rsidRPr="007A7FAF">
        <w:rPr>
          <w:rFonts w:cstheme="minorBidi"/>
          <w:b/>
          <w:bCs/>
          <w:sz w:val="28"/>
          <w:szCs w:val="28"/>
        </w:rPr>
        <w:t>1.</w:t>
      </w:r>
      <w:r w:rsidRPr="007A7FAF">
        <w:rPr>
          <w:b/>
          <w:bCs/>
          <w:sz w:val="28"/>
          <w:szCs w:val="28"/>
        </w:rPr>
        <w:t>7 Confidentiality and Information Sharing</w:t>
      </w:r>
      <w:bookmarkEnd w:id="177"/>
      <w:bookmarkEnd w:id="178"/>
      <w:bookmarkEnd w:id="179"/>
      <w:bookmarkEnd w:id="180"/>
      <w:bookmarkEnd w:id="181"/>
      <w:bookmarkEnd w:id="182"/>
      <w:bookmarkEnd w:id="183"/>
      <w:bookmarkEnd w:id="184"/>
      <w:bookmarkEnd w:id="185"/>
    </w:p>
    <w:p w14:paraId="2BD8AE3C" w14:textId="77777777" w:rsidR="00D65DDB" w:rsidRPr="00BE2BCB" w:rsidRDefault="00D65DDB" w:rsidP="00D65DDB">
      <w:r w:rsidRPr="00BE2BCB">
        <w:t>Information must only be shared on a need-to-know basis and in accordance with safeguarding, data protection and confidentiality requirements. Consent should be sought where appropriate; however, information may be shared without consent where this is necessary to protect a child from harm or to support a safeguarding enquiry.</w:t>
      </w:r>
    </w:p>
    <w:p w14:paraId="3C652535" w14:textId="77777777" w:rsidR="00D65DDB" w:rsidRPr="00014A2C" w:rsidRDefault="00A414CB" w:rsidP="00014A2C">
      <w:pPr>
        <w:pStyle w:val="Heading2"/>
        <w:rPr>
          <w:rFonts w:cstheme="minorBidi"/>
        </w:rPr>
      </w:pPr>
      <w:bookmarkStart w:id="186" w:name="_Toc238560142"/>
      <w:bookmarkStart w:id="187" w:name="_Toc238560432"/>
      <w:bookmarkStart w:id="188" w:name="_Toc238560571"/>
      <w:bookmarkStart w:id="189" w:name="_Toc238560706"/>
      <w:bookmarkStart w:id="190" w:name="_Toc238560758"/>
      <w:bookmarkStart w:id="191" w:name="_Toc238561012"/>
      <w:bookmarkStart w:id="192" w:name="_Toc238625827"/>
      <w:bookmarkStart w:id="193" w:name="_Toc238625872"/>
      <w:bookmarkStart w:id="194" w:name="_Toc238625935"/>
      <w:r w:rsidRPr="007A7FAF">
        <w:rPr>
          <w:rFonts w:cstheme="minorBidi"/>
          <w:b/>
          <w:bCs/>
          <w:sz w:val="28"/>
          <w:szCs w:val="28"/>
        </w:rPr>
        <w:t>1.</w:t>
      </w:r>
      <w:r w:rsidRPr="007A7FAF">
        <w:rPr>
          <w:b/>
          <w:bCs/>
          <w:sz w:val="28"/>
          <w:szCs w:val="28"/>
        </w:rPr>
        <w:t>8 Record Keeping</w:t>
      </w:r>
      <w:bookmarkEnd w:id="186"/>
      <w:bookmarkEnd w:id="187"/>
      <w:bookmarkEnd w:id="188"/>
      <w:bookmarkEnd w:id="189"/>
      <w:bookmarkEnd w:id="190"/>
      <w:bookmarkEnd w:id="191"/>
      <w:bookmarkEnd w:id="192"/>
      <w:bookmarkEnd w:id="193"/>
      <w:bookmarkEnd w:id="194"/>
    </w:p>
    <w:p w14:paraId="65E00B8B" w14:textId="77777777" w:rsidR="00D65DDB" w:rsidRPr="00BE2BCB" w:rsidRDefault="00D65DDB" w:rsidP="00D65DDB">
      <w:r>
        <w:t xml:space="preserve">All safeguarding cases must be recorded on Homemaster. </w:t>
      </w:r>
      <w:r w:rsidRPr="00BE2BCB">
        <w:t>Safeguarding records must be kept securely and separately where appropriate, with access restricted to those who need it for safeguarding purposes. Records must be sufficiently detailed to provide a clear account of the concern, the action taken and any decisions made.</w:t>
      </w:r>
      <w:r>
        <w:t xml:space="preserve"> Information must be recorded in a sensitive, factual and non-judgemental manner, and must not include accusatory, emotive or judgemental language.</w:t>
      </w:r>
    </w:p>
    <w:p w14:paraId="65257A84" w14:textId="77777777" w:rsidR="00D65DDB" w:rsidRPr="00C07BAE" w:rsidRDefault="00A414CB" w:rsidP="00C07BAE">
      <w:pPr>
        <w:pStyle w:val="Heading2"/>
        <w:rPr>
          <w:rFonts w:cstheme="minorBidi"/>
        </w:rPr>
      </w:pPr>
      <w:bookmarkStart w:id="195" w:name="_Toc238560143"/>
      <w:bookmarkStart w:id="196" w:name="_Toc238560433"/>
      <w:bookmarkStart w:id="197" w:name="_Toc238560572"/>
      <w:bookmarkStart w:id="198" w:name="_Toc238560707"/>
      <w:bookmarkStart w:id="199" w:name="_Toc238560759"/>
      <w:bookmarkStart w:id="200" w:name="_Toc238561013"/>
      <w:bookmarkStart w:id="201" w:name="_Toc238625828"/>
      <w:bookmarkStart w:id="202" w:name="_Toc238625873"/>
      <w:bookmarkStart w:id="203" w:name="_Toc238625936"/>
      <w:r w:rsidRPr="00467219">
        <w:rPr>
          <w:rFonts w:cstheme="minorBidi"/>
          <w:b/>
          <w:bCs/>
          <w:sz w:val="28"/>
          <w:szCs w:val="28"/>
        </w:rPr>
        <w:t>1.</w:t>
      </w:r>
      <w:r w:rsidRPr="00467219">
        <w:rPr>
          <w:b/>
          <w:bCs/>
          <w:sz w:val="28"/>
          <w:szCs w:val="28"/>
        </w:rPr>
        <w:t>9 Allegations Concerning Staff, Volunteers, Contractors or Other Relevant Persons</w:t>
      </w:r>
      <w:bookmarkEnd w:id="195"/>
      <w:bookmarkEnd w:id="196"/>
      <w:bookmarkEnd w:id="197"/>
      <w:bookmarkEnd w:id="198"/>
      <w:bookmarkEnd w:id="199"/>
      <w:bookmarkEnd w:id="200"/>
      <w:bookmarkEnd w:id="201"/>
      <w:bookmarkEnd w:id="202"/>
      <w:bookmarkEnd w:id="203"/>
    </w:p>
    <w:p w14:paraId="120338F7" w14:textId="77777777" w:rsidR="00D65DDB" w:rsidRPr="00BE2BCB" w:rsidRDefault="00D65DDB" w:rsidP="00D65DDB">
      <w:r w:rsidRPr="00BE2BCB">
        <w:t xml:space="preserve">Any allegation or concern that a member of staff, </w:t>
      </w:r>
      <w:r>
        <w:t xml:space="preserve">volunteer, contractor </w:t>
      </w:r>
      <w:r w:rsidRPr="00BE2BCB">
        <w:t xml:space="preserve">or </w:t>
      </w:r>
      <w:r>
        <w:t>other relevant person</w:t>
      </w:r>
      <w:r w:rsidRPr="00BE2BCB">
        <w:t xml:space="preserve"> may have harmed a child, behaved in a way that may pose a risk to a child, or may have committed a criminal offence against a child must be reported immediately</w:t>
      </w:r>
      <w:r>
        <w:t xml:space="preserve">. Allegations concerning a member of staff must be reported to the staff member’s line manager, the Designated Safeguarding Lead and Human Resources. Allegations concerning a volunteer must be reported to the appropriate manager and the Designated Safeguarding Lead. Allegations concerning a contractor must be reported to the relevant contract owner, for example the Property Services Manager in relation to repairs contracts, and to the Designated Safeguarding Lead. </w:t>
      </w:r>
      <w:r>
        <w:lastRenderedPageBreak/>
        <w:t>Allegations concerning another relevant person must be reported</w:t>
      </w:r>
      <w:r w:rsidRPr="00BE2BCB">
        <w:t xml:space="preserve"> to the appropriate senior manager and the Designated Safeguarding Lead. Appropriate advice must be sought from Children’s Social Care, the police and, where relevant, the Local Authority Designated Officer.</w:t>
      </w:r>
    </w:p>
    <w:p w14:paraId="3F816ED7" w14:textId="77777777" w:rsidR="00D65DDB" w:rsidRPr="00CB6FCF" w:rsidRDefault="00A414CB" w:rsidP="00CB6FCF">
      <w:pPr>
        <w:pStyle w:val="Heading2"/>
        <w:rPr>
          <w:rFonts w:cstheme="minorBidi"/>
        </w:rPr>
      </w:pPr>
      <w:bookmarkStart w:id="204" w:name="_Toc238560144"/>
      <w:bookmarkStart w:id="205" w:name="_Toc238560434"/>
      <w:bookmarkStart w:id="206" w:name="_Toc238560573"/>
      <w:bookmarkStart w:id="207" w:name="_Toc238560708"/>
      <w:bookmarkStart w:id="208" w:name="_Toc238560760"/>
      <w:bookmarkStart w:id="209" w:name="_Toc238561014"/>
      <w:bookmarkStart w:id="210" w:name="_Toc238625829"/>
      <w:bookmarkStart w:id="211" w:name="_Toc238625874"/>
      <w:bookmarkStart w:id="212" w:name="_Toc238625937"/>
      <w:r w:rsidRPr="00467219">
        <w:rPr>
          <w:rFonts w:cstheme="minorBidi"/>
          <w:b/>
          <w:bCs/>
          <w:sz w:val="28"/>
          <w:szCs w:val="28"/>
        </w:rPr>
        <w:t>1.</w:t>
      </w:r>
      <w:r w:rsidRPr="00467219">
        <w:rPr>
          <w:b/>
          <w:bCs/>
          <w:sz w:val="28"/>
          <w:szCs w:val="28"/>
        </w:rPr>
        <w:t>10 Follow-Up and Learning</w:t>
      </w:r>
      <w:bookmarkEnd w:id="204"/>
      <w:bookmarkEnd w:id="205"/>
      <w:bookmarkEnd w:id="206"/>
      <w:bookmarkEnd w:id="207"/>
      <w:bookmarkEnd w:id="208"/>
      <w:bookmarkEnd w:id="209"/>
      <w:bookmarkEnd w:id="210"/>
      <w:bookmarkEnd w:id="211"/>
      <w:bookmarkEnd w:id="212"/>
    </w:p>
    <w:p w14:paraId="2D8B8F21" w14:textId="77777777" w:rsidR="00D65DDB" w:rsidRDefault="00D65DDB" w:rsidP="00D65DDB">
      <w:r>
        <w:t>F</w:t>
      </w:r>
      <w:r w:rsidRPr="00BE2BCB">
        <w:t xml:space="preserve">ollowing a safeguarding concern, Nehemiah Housing will ensure that actions, decisions and referrals are followed up appropriately. </w:t>
      </w:r>
      <w:r>
        <w:t>Safeguarding cases will be reviewed through internal ASB and Safeguarding Panel meetings, as appropriate. The ASB and Safeguarding Panel Meeting is made up of the Designated Safeguarding Lead (Housing Service Manager), the Deputy Safeguarding Lead (Deputy Housing Service Manager), the Tenant Services Officer and the staff member with the open case. Where a member of staff has an open case, they should attend the fortnightly ASB and Safeguarding Panel Meeting to provide updates and support case oversight. Learning</w:t>
      </w:r>
      <w:r w:rsidRPr="00BE2BCB">
        <w:t xml:space="preserve"> arising from safeguarding cases will be used to inform service improvement, staff awareness and future safeguarding practice.</w:t>
      </w:r>
    </w:p>
    <w:p w14:paraId="00F25769" w14:textId="77777777" w:rsidR="00D65DDB" w:rsidRDefault="00D65DDB"/>
    <w:sectPr w:rsidR="00D65DD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6E7F3" w14:textId="77777777" w:rsidR="0011560E" w:rsidRDefault="0011560E" w:rsidP="00D65DDB">
      <w:pPr>
        <w:spacing w:after="0" w:line="240" w:lineRule="auto"/>
      </w:pPr>
      <w:r>
        <w:separator/>
      </w:r>
    </w:p>
  </w:endnote>
  <w:endnote w:type="continuationSeparator" w:id="0">
    <w:p w14:paraId="2DCA0973" w14:textId="77777777" w:rsidR="0011560E" w:rsidRDefault="0011560E" w:rsidP="00D65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613E" w14:textId="77777777" w:rsidR="008B7CBB" w:rsidRDefault="008B7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688655"/>
      <w:docPartObj>
        <w:docPartGallery w:val="Page Numbers (Bottom of Page)"/>
        <w:docPartUnique/>
      </w:docPartObj>
    </w:sdtPr>
    <w:sdtEndPr>
      <w:rPr>
        <w:noProof/>
      </w:rPr>
    </w:sdtEndPr>
    <w:sdtContent>
      <w:p w14:paraId="17CA1679" w14:textId="71F352DF" w:rsidR="00D65DDB" w:rsidRDefault="00D65D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AE57ED" w14:textId="77777777" w:rsidR="00D65DDB" w:rsidRDefault="00D65D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82F7B" w14:textId="77777777" w:rsidR="008B7CBB" w:rsidRDefault="008B7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0971F" w14:textId="77777777" w:rsidR="0011560E" w:rsidRDefault="0011560E" w:rsidP="00D65DDB">
      <w:pPr>
        <w:spacing w:after="0" w:line="240" w:lineRule="auto"/>
      </w:pPr>
      <w:r>
        <w:separator/>
      </w:r>
    </w:p>
  </w:footnote>
  <w:footnote w:type="continuationSeparator" w:id="0">
    <w:p w14:paraId="6604D5DD" w14:textId="77777777" w:rsidR="0011560E" w:rsidRDefault="0011560E" w:rsidP="00D65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18B2" w14:textId="77777777" w:rsidR="008B7CBB" w:rsidRDefault="008B7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ABAE9" w14:textId="77777777" w:rsidR="008B7CBB" w:rsidRDefault="008B7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62D34" w14:textId="77777777" w:rsidR="008B7CBB" w:rsidRDefault="008B7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25285"/>
    <w:multiLevelType w:val="multilevel"/>
    <w:tmpl w:val="EED4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D7E37"/>
    <w:multiLevelType w:val="multilevel"/>
    <w:tmpl w:val="9F2C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10171"/>
    <w:multiLevelType w:val="multilevel"/>
    <w:tmpl w:val="ED42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D5B14"/>
    <w:multiLevelType w:val="multilevel"/>
    <w:tmpl w:val="9B06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B3BFF"/>
    <w:multiLevelType w:val="multilevel"/>
    <w:tmpl w:val="AC86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590817"/>
    <w:multiLevelType w:val="multilevel"/>
    <w:tmpl w:val="2B38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1F0733"/>
    <w:multiLevelType w:val="multilevel"/>
    <w:tmpl w:val="A46A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0595C"/>
    <w:multiLevelType w:val="multilevel"/>
    <w:tmpl w:val="D2F8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EE4975"/>
    <w:multiLevelType w:val="multilevel"/>
    <w:tmpl w:val="9170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82D59"/>
    <w:multiLevelType w:val="multilevel"/>
    <w:tmpl w:val="BF54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E7AF0"/>
    <w:multiLevelType w:val="multilevel"/>
    <w:tmpl w:val="44A8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1C03CA"/>
    <w:multiLevelType w:val="multilevel"/>
    <w:tmpl w:val="1D9C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663C0"/>
    <w:multiLevelType w:val="multilevel"/>
    <w:tmpl w:val="053A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5F6282"/>
    <w:multiLevelType w:val="multilevel"/>
    <w:tmpl w:val="BFB2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2F1932"/>
    <w:multiLevelType w:val="multilevel"/>
    <w:tmpl w:val="7FB6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A95796"/>
    <w:multiLevelType w:val="multilevel"/>
    <w:tmpl w:val="AF9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DA0453"/>
    <w:multiLevelType w:val="multilevel"/>
    <w:tmpl w:val="22A2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E47D6F"/>
    <w:multiLevelType w:val="multilevel"/>
    <w:tmpl w:val="9C3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5368E0"/>
    <w:multiLevelType w:val="multilevel"/>
    <w:tmpl w:val="3D00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300321"/>
    <w:multiLevelType w:val="multilevel"/>
    <w:tmpl w:val="6A40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993864"/>
    <w:multiLevelType w:val="multilevel"/>
    <w:tmpl w:val="46F2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67400"/>
    <w:multiLevelType w:val="multilevel"/>
    <w:tmpl w:val="045C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BD75B1"/>
    <w:multiLevelType w:val="hybridMultilevel"/>
    <w:tmpl w:val="C9B6EC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DDB6FC6"/>
    <w:multiLevelType w:val="multilevel"/>
    <w:tmpl w:val="A3AA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076F96"/>
    <w:multiLevelType w:val="multilevel"/>
    <w:tmpl w:val="23B0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5333A1"/>
    <w:multiLevelType w:val="multilevel"/>
    <w:tmpl w:val="AD9E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42779F"/>
    <w:multiLevelType w:val="multilevel"/>
    <w:tmpl w:val="BFE0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0B43D0"/>
    <w:multiLevelType w:val="multilevel"/>
    <w:tmpl w:val="A538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2C4BC3"/>
    <w:multiLevelType w:val="multilevel"/>
    <w:tmpl w:val="8BCC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05475E"/>
    <w:multiLevelType w:val="multilevel"/>
    <w:tmpl w:val="51B4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3F12E3"/>
    <w:multiLevelType w:val="multilevel"/>
    <w:tmpl w:val="72C6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682395"/>
    <w:multiLevelType w:val="multilevel"/>
    <w:tmpl w:val="77C4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017B5C"/>
    <w:multiLevelType w:val="multilevel"/>
    <w:tmpl w:val="9B74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5A1444"/>
    <w:multiLevelType w:val="multilevel"/>
    <w:tmpl w:val="4788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259161">
    <w:abstractNumId w:val="2"/>
  </w:num>
  <w:num w:numId="2" w16cid:durableId="64647587">
    <w:abstractNumId w:val="28"/>
  </w:num>
  <w:num w:numId="3" w16cid:durableId="1247616430">
    <w:abstractNumId w:val="17"/>
  </w:num>
  <w:num w:numId="4" w16cid:durableId="1459371478">
    <w:abstractNumId w:val="21"/>
  </w:num>
  <w:num w:numId="5" w16cid:durableId="244654472">
    <w:abstractNumId w:val="4"/>
  </w:num>
  <w:num w:numId="6" w16cid:durableId="309600698">
    <w:abstractNumId w:val="1"/>
  </w:num>
  <w:num w:numId="7" w16cid:durableId="1307517303">
    <w:abstractNumId w:val="15"/>
  </w:num>
  <w:num w:numId="8" w16cid:durableId="1017460754">
    <w:abstractNumId w:val="24"/>
  </w:num>
  <w:num w:numId="9" w16cid:durableId="601646856">
    <w:abstractNumId w:val="10"/>
  </w:num>
  <w:num w:numId="10" w16cid:durableId="1439837430">
    <w:abstractNumId w:val="32"/>
  </w:num>
  <w:num w:numId="11" w16cid:durableId="788745841">
    <w:abstractNumId w:val="29"/>
  </w:num>
  <w:num w:numId="12" w16cid:durableId="1983922278">
    <w:abstractNumId w:val="25"/>
  </w:num>
  <w:num w:numId="13" w16cid:durableId="58135621">
    <w:abstractNumId w:val="20"/>
  </w:num>
  <w:num w:numId="14" w16cid:durableId="1592203414">
    <w:abstractNumId w:val="16"/>
  </w:num>
  <w:num w:numId="15" w16cid:durableId="1805662697">
    <w:abstractNumId w:val="27"/>
  </w:num>
  <w:num w:numId="16" w16cid:durableId="351567377">
    <w:abstractNumId w:val="14"/>
  </w:num>
  <w:num w:numId="17" w16cid:durableId="769400131">
    <w:abstractNumId w:val="23"/>
  </w:num>
  <w:num w:numId="18" w16cid:durableId="98137402">
    <w:abstractNumId w:val="9"/>
  </w:num>
  <w:num w:numId="19" w16cid:durableId="1974629131">
    <w:abstractNumId w:val="3"/>
  </w:num>
  <w:num w:numId="20" w16cid:durableId="269162705">
    <w:abstractNumId w:val="8"/>
  </w:num>
  <w:num w:numId="21" w16cid:durableId="1706251343">
    <w:abstractNumId w:val="18"/>
  </w:num>
  <w:num w:numId="22" w16cid:durableId="1599753064">
    <w:abstractNumId w:val="30"/>
  </w:num>
  <w:num w:numId="23" w16cid:durableId="314920385">
    <w:abstractNumId w:val="19"/>
  </w:num>
  <w:num w:numId="24" w16cid:durableId="979656243">
    <w:abstractNumId w:val="6"/>
  </w:num>
  <w:num w:numId="25" w16cid:durableId="627201320">
    <w:abstractNumId w:val="0"/>
  </w:num>
  <w:num w:numId="26" w16cid:durableId="1712683721">
    <w:abstractNumId w:val="13"/>
  </w:num>
  <w:num w:numId="27" w16cid:durableId="1865750444">
    <w:abstractNumId w:val="12"/>
  </w:num>
  <w:num w:numId="28" w16cid:durableId="1271233106">
    <w:abstractNumId w:val="31"/>
  </w:num>
  <w:num w:numId="29" w16cid:durableId="54206919">
    <w:abstractNumId w:val="11"/>
  </w:num>
  <w:num w:numId="30" w16cid:durableId="1838685457">
    <w:abstractNumId w:val="33"/>
  </w:num>
  <w:num w:numId="31" w16cid:durableId="1796750418">
    <w:abstractNumId w:val="7"/>
  </w:num>
  <w:num w:numId="32" w16cid:durableId="191916995">
    <w:abstractNumId w:val="26"/>
  </w:num>
  <w:num w:numId="33" w16cid:durableId="553740191">
    <w:abstractNumId w:val="5"/>
  </w:num>
  <w:num w:numId="34" w16cid:durableId="6188772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DDB"/>
    <w:rsid w:val="00003A30"/>
    <w:rsid w:val="00014A2C"/>
    <w:rsid w:val="00021755"/>
    <w:rsid w:val="00037074"/>
    <w:rsid w:val="00037455"/>
    <w:rsid w:val="00040CE8"/>
    <w:rsid w:val="00075E22"/>
    <w:rsid w:val="00076ECF"/>
    <w:rsid w:val="00081D1F"/>
    <w:rsid w:val="000A7334"/>
    <w:rsid w:val="000B69D5"/>
    <w:rsid w:val="000B6B5D"/>
    <w:rsid w:val="000C555D"/>
    <w:rsid w:val="000D4018"/>
    <w:rsid w:val="00114C44"/>
    <w:rsid w:val="0011560E"/>
    <w:rsid w:val="00122272"/>
    <w:rsid w:val="0013296F"/>
    <w:rsid w:val="001418F3"/>
    <w:rsid w:val="001A671D"/>
    <w:rsid w:val="001A6D85"/>
    <w:rsid w:val="001B049A"/>
    <w:rsid w:val="001B2063"/>
    <w:rsid w:val="001D0562"/>
    <w:rsid w:val="001E1E98"/>
    <w:rsid w:val="00205E85"/>
    <w:rsid w:val="00215915"/>
    <w:rsid w:val="00220283"/>
    <w:rsid w:val="00221F1C"/>
    <w:rsid w:val="00233249"/>
    <w:rsid w:val="00234003"/>
    <w:rsid w:val="00266A12"/>
    <w:rsid w:val="0027164D"/>
    <w:rsid w:val="002A7E23"/>
    <w:rsid w:val="002B0444"/>
    <w:rsid w:val="002C3B17"/>
    <w:rsid w:val="002C56A1"/>
    <w:rsid w:val="002C5D71"/>
    <w:rsid w:val="002E07B7"/>
    <w:rsid w:val="002E1EEE"/>
    <w:rsid w:val="002E5D87"/>
    <w:rsid w:val="00315E19"/>
    <w:rsid w:val="003166F5"/>
    <w:rsid w:val="00343625"/>
    <w:rsid w:val="00355D64"/>
    <w:rsid w:val="003622AF"/>
    <w:rsid w:val="00393176"/>
    <w:rsid w:val="003A4EC1"/>
    <w:rsid w:val="003E6142"/>
    <w:rsid w:val="00403DB2"/>
    <w:rsid w:val="0040663C"/>
    <w:rsid w:val="00426935"/>
    <w:rsid w:val="00443BFB"/>
    <w:rsid w:val="0044436A"/>
    <w:rsid w:val="00466F39"/>
    <w:rsid w:val="00467219"/>
    <w:rsid w:val="004714A4"/>
    <w:rsid w:val="00485B48"/>
    <w:rsid w:val="004972D3"/>
    <w:rsid w:val="004C18A8"/>
    <w:rsid w:val="004D1429"/>
    <w:rsid w:val="004D1660"/>
    <w:rsid w:val="004D5714"/>
    <w:rsid w:val="004E487F"/>
    <w:rsid w:val="004E4C7D"/>
    <w:rsid w:val="005103D2"/>
    <w:rsid w:val="00526935"/>
    <w:rsid w:val="00527822"/>
    <w:rsid w:val="005319D4"/>
    <w:rsid w:val="00533B0C"/>
    <w:rsid w:val="00562D96"/>
    <w:rsid w:val="005A67B5"/>
    <w:rsid w:val="005B668A"/>
    <w:rsid w:val="005D000A"/>
    <w:rsid w:val="005E14F1"/>
    <w:rsid w:val="005E1F53"/>
    <w:rsid w:val="006043AB"/>
    <w:rsid w:val="00614F1E"/>
    <w:rsid w:val="006412E2"/>
    <w:rsid w:val="00645DA5"/>
    <w:rsid w:val="00670286"/>
    <w:rsid w:val="00692182"/>
    <w:rsid w:val="006964BE"/>
    <w:rsid w:val="006B2161"/>
    <w:rsid w:val="006B3960"/>
    <w:rsid w:val="006B6931"/>
    <w:rsid w:val="006C3AB7"/>
    <w:rsid w:val="006D30DF"/>
    <w:rsid w:val="006E2AB6"/>
    <w:rsid w:val="006E4426"/>
    <w:rsid w:val="006E6243"/>
    <w:rsid w:val="006F16AB"/>
    <w:rsid w:val="006F266A"/>
    <w:rsid w:val="00705C69"/>
    <w:rsid w:val="00724F16"/>
    <w:rsid w:val="007831B8"/>
    <w:rsid w:val="00791E0D"/>
    <w:rsid w:val="007A12E9"/>
    <w:rsid w:val="007A7B3E"/>
    <w:rsid w:val="007A7FAF"/>
    <w:rsid w:val="007B0FAF"/>
    <w:rsid w:val="007B281F"/>
    <w:rsid w:val="007C17A5"/>
    <w:rsid w:val="007C441F"/>
    <w:rsid w:val="007C4C38"/>
    <w:rsid w:val="00805CA6"/>
    <w:rsid w:val="0081234B"/>
    <w:rsid w:val="00820C66"/>
    <w:rsid w:val="00824AF8"/>
    <w:rsid w:val="008372CC"/>
    <w:rsid w:val="008474DD"/>
    <w:rsid w:val="008533AA"/>
    <w:rsid w:val="008565CF"/>
    <w:rsid w:val="008850C4"/>
    <w:rsid w:val="008A1B8A"/>
    <w:rsid w:val="008B1376"/>
    <w:rsid w:val="008B7CBB"/>
    <w:rsid w:val="008C28DF"/>
    <w:rsid w:val="008C3C0B"/>
    <w:rsid w:val="008C7F99"/>
    <w:rsid w:val="008D108A"/>
    <w:rsid w:val="008E6F67"/>
    <w:rsid w:val="00902347"/>
    <w:rsid w:val="00924E8C"/>
    <w:rsid w:val="00932E14"/>
    <w:rsid w:val="009613E2"/>
    <w:rsid w:val="00966D8D"/>
    <w:rsid w:val="00970986"/>
    <w:rsid w:val="009734C8"/>
    <w:rsid w:val="00975776"/>
    <w:rsid w:val="009759D0"/>
    <w:rsid w:val="00984CBB"/>
    <w:rsid w:val="00986082"/>
    <w:rsid w:val="009926BB"/>
    <w:rsid w:val="009967EE"/>
    <w:rsid w:val="009C07A6"/>
    <w:rsid w:val="009C5354"/>
    <w:rsid w:val="009F1C14"/>
    <w:rsid w:val="00A10CF2"/>
    <w:rsid w:val="00A23229"/>
    <w:rsid w:val="00A40164"/>
    <w:rsid w:val="00A414CB"/>
    <w:rsid w:val="00A43310"/>
    <w:rsid w:val="00A44461"/>
    <w:rsid w:val="00A460BC"/>
    <w:rsid w:val="00A46416"/>
    <w:rsid w:val="00A5355E"/>
    <w:rsid w:val="00A56F53"/>
    <w:rsid w:val="00A74B35"/>
    <w:rsid w:val="00A82C94"/>
    <w:rsid w:val="00AB611B"/>
    <w:rsid w:val="00AC19F9"/>
    <w:rsid w:val="00AC2C1F"/>
    <w:rsid w:val="00AD3F2A"/>
    <w:rsid w:val="00AE2B07"/>
    <w:rsid w:val="00AE70AE"/>
    <w:rsid w:val="00B03F65"/>
    <w:rsid w:val="00B102A2"/>
    <w:rsid w:val="00B15A66"/>
    <w:rsid w:val="00B32172"/>
    <w:rsid w:val="00B33D4E"/>
    <w:rsid w:val="00B34EF7"/>
    <w:rsid w:val="00B54F96"/>
    <w:rsid w:val="00B71A90"/>
    <w:rsid w:val="00B71B05"/>
    <w:rsid w:val="00B77F8C"/>
    <w:rsid w:val="00B801DE"/>
    <w:rsid w:val="00B82047"/>
    <w:rsid w:val="00B87BAE"/>
    <w:rsid w:val="00BA2901"/>
    <w:rsid w:val="00BA7B81"/>
    <w:rsid w:val="00BB778E"/>
    <w:rsid w:val="00BC5230"/>
    <w:rsid w:val="00BC74FF"/>
    <w:rsid w:val="00BD2D03"/>
    <w:rsid w:val="00C001FF"/>
    <w:rsid w:val="00C0222B"/>
    <w:rsid w:val="00C07BAE"/>
    <w:rsid w:val="00C436AC"/>
    <w:rsid w:val="00C53E29"/>
    <w:rsid w:val="00C569C0"/>
    <w:rsid w:val="00C56C7A"/>
    <w:rsid w:val="00C57466"/>
    <w:rsid w:val="00C661D1"/>
    <w:rsid w:val="00C725F4"/>
    <w:rsid w:val="00C773A7"/>
    <w:rsid w:val="00C90727"/>
    <w:rsid w:val="00C91D87"/>
    <w:rsid w:val="00C9327D"/>
    <w:rsid w:val="00C93C29"/>
    <w:rsid w:val="00CA3389"/>
    <w:rsid w:val="00CB6DE1"/>
    <w:rsid w:val="00CB6FCF"/>
    <w:rsid w:val="00CC0DF4"/>
    <w:rsid w:val="00CC3103"/>
    <w:rsid w:val="00CC5716"/>
    <w:rsid w:val="00CD6EFD"/>
    <w:rsid w:val="00CF2937"/>
    <w:rsid w:val="00CF42C6"/>
    <w:rsid w:val="00CF7975"/>
    <w:rsid w:val="00D06891"/>
    <w:rsid w:val="00D14F29"/>
    <w:rsid w:val="00D2689D"/>
    <w:rsid w:val="00D26F41"/>
    <w:rsid w:val="00D36819"/>
    <w:rsid w:val="00D42A0A"/>
    <w:rsid w:val="00D47F8B"/>
    <w:rsid w:val="00D50AC7"/>
    <w:rsid w:val="00D51F37"/>
    <w:rsid w:val="00D5232C"/>
    <w:rsid w:val="00D53F16"/>
    <w:rsid w:val="00D65DDB"/>
    <w:rsid w:val="00D82F8D"/>
    <w:rsid w:val="00DA2707"/>
    <w:rsid w:val="00DD0A0D"/>
    <w:rsid w:val="00DD777F"/>
    <w:rsid w:val="00DE1B13"/>
    <w:rsid w:val="00DF1405"/>
    <w:rsid w:val="00DF3627"/>
    <w:rsid w:val="00DF4FB9"/>
    <w:rsid w:val="00E10735"/>
    <w:rsid w:val="00E14A92"/>
    <w:rsid w:val="00E16C39"/>
    <w:rsid w:val="00E22E4C"/>
    <w:rsid w:val="00E24497"/>
    <w:rsid w:val="00E24A39"/>
    <w:rsid w:val="00E84998"/>
    <w:rsid w:val="00E91DEE"/>
    <w:rsid w:val="00E9221A"/>
    <w:rsid w:val="00E95F43"/>
    <w:rsid w:val="00E9782B"/>
    <w:rsid w:val="00E97EB3"/>
    <w:rsid w:val="00EF455C"/>
    <w:rsid w:val="00EF6F2A"/>
    <w:rsid w:val="00F03D14"/>
    <w:rsid w:val="00F21631"/>
    <w:rsid w:val="00F27551"/>
    <w:rsid w:val="00F27C7B"/>
    <w:rsid w:val="00F30DA4"/>
    <w:rsid w:val="00F36417"/>
    <w:rsid w:val="00F41CDD"/>
    <w:rsid w:val="00F42D0B"/>
    <w:rsid w:val="00F44F60"/>
    <w:rsid w:val="00F5542C"/>
    <w:rsid w:val="00F60CA4"/>
    <w:rsid w:val="00F860B9"/>
    <w:rsid w:val="00F91AD4"/>
    <w:rsid w:val="00FB0329"/>
    <w:rsid w:val="00FB039A"/>
    <w:rsid w:val="00FC5751"/>
    <w:rsid w:val="00FD234D"/>
    <w:rsid w:val="00FF7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6A6D"/>
  <w15:chartTrackingRefBased/>
  <w15:docId w15:val="{F8F11D2A-C608-4349-A11E-A32C67AE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DDB"/>
    <w:rPr>
      <w:rFonts w:ascii="Arial Narrow" w:hAnsi="Arial Narrow"/>
      <w:lang w:val="en-GB"/>
    </w:rPr>
  </w:style>
  <w:style w:type="paragraph" w:styleId="Heading1">
    <w:name w:val="heading 1"/>
    <w:basedOn w:val="Normal"/>
    <w:next w:val="Normal"/>
    <w:link w:val="Heading1Char"/>
    <w:uiPriority w:val="9"/>
    <w:qFormat/>
    <w:rsid w:val="00D65DDB"/>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5DDB"/>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5D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5D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5D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5D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D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D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D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DDB"/>
    <w:rPr>
      <w:rFonts w:ascii="Arial Narrow" w:eastAsiaTheme="majorEastAsia" w:hAnsi="Arial Narrow"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D65DDB"/>
    <w:rPr>
      <w:rFonts w:ascii="Arial Narrow" w:eastAsiaTheme="majorEastAsia" w:hAnsi="Arial Narrow"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65DDB"/>
    <w:rPr>
      <w:rFonts w:ascii="Arial Narrow" w:eastAsiaTheme="majorEastAsia" w:hAnsi="Arial Narrow"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65DDB"/>
    <w:rPr>
      <w:rFonts w:ascii="Arial Narrow" w:eastAsiaTheme="majorEastAsia" w:hAnsi="Arial Narrow"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65DDB"/>
    <w:rPr>
      <w:rFonts w:ascii="Arial Narrow" w:eastAsiaTheme="majorEastAsia" w:hAnsi="Arial Narrow" w:cstheme="majorBidi"/>
      <w:color w:val="0F4761" w:themeColor="accent1" w:themeShade="BF"/>
      <w:lang w:val="en-GB"/>
    </w:rPr>
  </w:style>
  <w:style w:type="character" w:customStyle="1" w:styleId="Heading6Char">
    <w:name w:val="Heading 6 Char"/>
    <w:basedOn w:val="DefaultParagraphFont"/>
    <w:link w:val="Heading6"/>
    <w:uiPriority w:val="9"/>
    <w:semiHidden/>
    <w:rsid w:val="00D65DDB"/>
    <w:rPr>
      <w:rFonts w:ascii="Arial Narrow" w:eastAsiaTheme="majorEastAsia" w:hAnsi="Arial Narrow"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65DD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65DD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65DD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65DDB"/>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65DDB"/>
    <w:rPr>
      <w:rFonts w:ascii="Arial Narrow" w:eastAsiaTheme="majorEastAsia" w:hAnsi="Arial Narrow" w:cstheme="majorBidi"/>
      <w:spacing w:val="-10"/>
      <w:kern w:val="28"/>
      <w:sz w:val="56"/>
      <w:szCs w:val="56"/>
      <w:lang w:val="en-GB"/>
    </w:rPr>
  </w:style>
  <w:style w:type="paragraph" w:styleId="Subtitle">
    <w:name w:val="Subtitle"/>
    <w:basedOn w:val="Normal"/>
    <w:next w:val="Normal"/>
    <w:link w:val="SubtitleChar"/>
    <w:uiPriority w:val="11"/>
    <w:qFormat/>
    <w:rsid w:val="00D65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DDB"/>
    <w:rPr>
      <w:rFonts w:ascii="Arial Narrow" w:eastAsiaTheme="majorEastAsia" w:hAnsi="Arial Narrow"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65DDB"/>
    <w:pPr>
      <w:spacing w:before="160"/>
      <w:jc w:val="center"/>
    </w:pPr>
    <w:rPr>
      <w:i/>
      <w:iCs/>
      <w:color w:val="404040" w:themeColor="text1" w:themeTint="BF"/>
    </w:rPr>
  </w:style>
  <w:style w:type="character" w:customStyle="1" w:styleId="QuoteChar">
    <w:name w:val="Quote Char"/>
    <w:basedOn w:val="DefaultParagraphFont"/>
    <w:link w:val="Quote"/>
    <w:uiPriority w:val="29"/>
    <w:rsid w:val="00D65DDB"/>
    <w:rPr>
      <w:rFonts w:ascii="Arial Narrow" w:hAnsi="Arial Narrow"/>
      <w:i/>
      <w:iCs/>
      <w:color w:val="404040" w:themeColor="text1" w:themeTint="BF"/>
      <w:lang w:val="en-GB"/>
    </w:rPr>
  </w:style>
  <w:style w:type="paragraph" w:styleId="ListParagraph">
    <w:name w:val="List Paragraph"/>
    <w:basedOn w:val="Normal"/>
    <w:uiPriority w:val="34"/>
    <w:qFormat/>
    <w:rsid w:val="00D65DDB"/>
    <w:pPr>
      <w:ind w:left="720"/>
      <w:contextualSpacing/>
    </w:pPr>
  </w:style>
  <w:style w:type="character" w:styleId="IntenseEmphasis">
    <w:name w:val="Intense Emphasis"/>
    <w:basedOn w:val="DefaultParagraphFont"/>
    <w:uiPriority w:val="21"/>
    <w:qFormat/>
    <w:rsid w:val="00D65DDB"/>
    <w:rPr>
      <w:rFonts w:ascii="Arial Narrow" w:hAnsi="Arial Narrow"/>
      <w:i/>
      <w:iCs/>
      <w:color w:val="0F4761"/>
      <w:sz w:val="24"/>
    </w:rPr>
  </w:style>
  <w:style w:type="paragraph" w:styleId="IntenseQuote">
    <w:name w:val="Intense Quote"/>
    <w:basedOn w:val="Normal"/>
    <w:next w:val="Normal"/>
    <w:link w:val="IntenseQuoteChar"/>
    <w:uiPriority w:val="30"/>
    <w:qFormat/>
    <w:rsid w:val="00D65D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5DDB"/>
    <w:rPr>
      <w:rFonts w:ascii="Arial Narrow" w:hAnsi="Arial Narrow"/>
      <w:i/>
      <w:iCs/>
      <w:color w:val="0F4761" w:themeColor="accent1" w:themeShade="BF"/>
      <w:lang w:val="en-GB"/>
    </w:rPr>
  </w:style>
  <w:style w:type="character" w:styleId="IntenseReference">
    <w:name w:val="Intense Reference"/>
    <w:basedOn w:val="DefaultParagraphFont"/>
    <w:uiPriority w:val="32"/>
    <w:qFormat/>
    <w:rsid w:val="00D65DDB"/>
    <w:rPr>
      <w:rFonts w:ascii="Arial Narrow" w:hAnsi="Arial Narrow"/>
      <w:b/>
      <w:bCs/>
      <w:smallCaps/>
      <w:color w:val="0F4761"/>
      <w:spacing w:val="5"/>
      <w:sz w:val="24"/>
    </w:rPr>
  </w:style>
  <w:style w:type="paragraph" w:styleId="TOCHeading">
    <w:name w:val="TOC Heading"/>
    <w:basedOn w:val="Heading1"/>
    <w:next w:val="Normal"/>
    <w:uiPriority w:val="39"/>
    <w:unhideWhenUsed/>
    <w:qFormat/>
    <w:rsid w:val="00D65DDB"/>
    <w:pPr>
      <w:spacing w:before="240" w:after="0"/>
      <w:outlineLvl w:val="9"/>
    </w:pPr>
    <w:rPr>
      <w:sz w:val="32"/>
      <w:szCs w:val="32"/>
    </w:rPr>
  </w:style>
  <w:style w:type="paragraph" w:styleId="BodyText">
    <w:name w:val="Body Text"/>
    <w:basedOn w:val="Normal"/>
    <w:link w:val="BodyTextChar"/>
    <w:uiPriority w:val="1"/>
    <w:qFormat/>
    <w:rsid w:val="00D65DDB"/>
    <w:pPr>
      <w:widowControl w:val="0"/>
      <w:autoSpaceDE w:val="0"/>
      <w:autoSpaceDN w:val="0"/>
      <w:spacing w:before="11" w:after="0" w:line="240" w:lineRule="auto"/>
    </w:pPr>
    <w:rPr>
      <w:rFonts w:ascii="Calibri" w:eastAsia="Calibri" w:hAnsi="Calibri" w:cs="Calibri"/>
      <w:b/>
      <w:bCs/>
      <w:kern w:val="0"/>
      <w:lang w:val="en-US"/>
      <w14:ligatures w14:val="none"/>
    </w:rPr>
  </w:style>
  <w:style w:type="character" w:customStyle="1" w:styleId="BodyTextChar">
    <w:name w:val="Body Text Char"/>
    <w:basedOn w:val="DefaultParagraphFont"/>
    <w:link w:val="BodyText"/>
    <w:uiPriority w:val="1"/>
    <w:rsid w:val="00D65DDB"/>
    <w:rPr>
      <w:rFonts w:ascii="Calibri" w:eastAsia="Calibri" w:hAnsi="Calibri" w:cs="Calibri"/>
      <w:b/>
      <w:bCs/>
      <w:kern w:val="0"/>
      <w14:ligatures w14:val="none"/>
    </w:rPr>
  </w:style>
  <w:style w:type="paragraph" w:customStyle="1" w:styleId="TableParagraph">
    <w:name w:val="Table Paragraph"/>
    <w:basedOn w:val="Normal"/>
    <w:qFormat/>
    <w:rsid w:val="00D65DDB"/>
    <w:pPr>
      <w:widowControl w:val="0"/>
      <w:autoSpaceDE w:val="0"/>
      <w:autoSpaceDN w:val="0"/>
      <w:spacing w:before="180" w:after="0" w:line="240" w:lineRule="auto"/>
      <w:ind w:left="112"/>
    </w:pPr>
    <w:rPr>
      <w:rFonts w:eastAsia="Arial Narrow" w:cs="Arial Narrow"/>
      <w:kern w:val="0"/>
      <w:sz w:val="22"/>
      <w:szCs w:val="22"/>
      <w:lang w:val="en-US"/>
      <w14:ligatures w14:val="none"/>
    </w:rPr>
  </w:style>
  <w:style w:type="paragraph" w:styleId="Header">
    <w:name w:val="header"/>
    <w:basedOn w:val="Normal"/>
    <w:link w:val="HeaderChar"/>
    <w:uiPriority w:val="99"/>
    <w:unhideWhenUsed/>
    <w:rsid w:val="00D65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DDB"/>
    <w:rPr>
      <w:lang w:val="en-GB"/>
    </w:rPr>
  </w:style>
  <w:style w:type="paragraph" w:styleId="Footer">
    <w:name w:val="footer"/>
    <w:basedOn w:val="Normal"/>
    <w:link w:val="FooterChar"/>
    <w:uiPriority w:val="99"/>
    <w:unhideWhenUsed/>
    <w:rsid w:val="00D65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DDB"/>
    <w:rPr>
      <w:lang w:val="en-GB"/>
    </w:rPr>
  </w:style>
  <w:style w:type="character" w:styleId="BookTitle">
    <w:name w:val="Book Title"/>
    <w:basedOn w:val="DefaultParagraphFont"/>
    <w:uiPriority w:val="33"/>
    <w:qFormat/>
    <w:rsid w:val="008B7CBB"/>
    <w:rPr>
      <w:rFonts w:ascii="Arial Narrow" w:hAnsi="Arial Narrow"/>
      <w:b/>
      <w:bCs/>
      <w:i/>
      <w:iCs/>
      <w:spacing w:val="5"/>
      <w:sz w:val="24"/>
    </w:rPr>
  </w:style>
  <w:style w:type="paragraph" w:styleId="Caption">
    <w:name w:val="caption"/>
    <w:basedOn w:val="Normal"/>
    <w:next w:val="Normal"/>
    <w:uiPriority w:val="35"/>
    <w:semiHidden/>
    <w:unhideWhenUsed/>
    <w:qFormat/>
    <w:rsid w:val="008B7CBB"/>
    <w:pPr>
      <w:spacing w:after="200" w:line="240" w:lineRule="auto"/>
    </w:pPr>
    <w:rPr>
      <w:i/>
      <w:iCs/>
      <w:color w:val="0E2841" w:themeColor="text2"/>
      <w:sz w:val="18"/>
      <w:szCs w:val="18"/>
    </w:rPr>
  </w:style>
  <w:style w:type="character" w:styleId="Emphasis">
    <w:name w:val="Emphasis"/>
    <w:basedOn w:val="DefaultParagraphFont"/>
    <w:uiPriority w:val="20"/>
    <w:qFormat/>
    <w:rsid w:val="008B7CBB"/>
    <w:rPr>
      <w:rFonts w:ascii="Arial Narrow" w:hAnsi="Arial Narrow"/>
      <w:i/>
      <w:iCs/>
      <w:sz w:val="24"/>
    </w:rPr>
  </w:style>
  <w:style w:type="paragraph" w:styleId="NoSpacing">
    <w:name w:val="No Spacing"/>
    <w:uiPriority w:val="1"/>
    <w:qFormat/>
    <w:rsid w:val="008B7CBB"/>
    <w:pPr>
      <w:spacing w:after="0" w:line="240" w:lineRule="auto"/>
    </w:pPr>
    <w:rPr>
      <w:rFonts w:ascii="Arial Narrow" w:hAnsi="Arial Narrow"/>
      <w:lang w:val="en-GB"/>
    </w:rPr>
  </w:style>
  <w:style w:type="character" w:styleId="Strong">
    <w:name w:val="Strong"/>
    <w:basedOn w:val="DefaultParagraphFont"/>
    <w:uiPriority w:val="22"/>
    <w:qFormat/>
    <w:rsid w:val="008B7CBB"/>
    <w:rPr>
      <w:rFonts w:ascii="Arial Narrow" w:hAnsi="Arial Narrow"/>
      <w:b/>
      <w:bCs/>
      <w:sz w:val="24"/>
    </w:rPr>
  </w:style>
  <w:style w:type="character" w:styleId="SubtleEmphasis">
    <w:name w:val="Subtle Emphasis"/>
    <w:basedOn w:val="DefaultParagraphFont"/>
    <w:uiPriority w:val="19"/>
    <w:qFormat/>
    <w:rsid w:val="008B7CBB"/>
    <w:rPr>
      <w:rFonts w:ascii="Arial Narrow" w:hAnsi="Arial Narrow"/>
      <w:i/>
      <w:iCs/>
      <w:color w:val="404040"/>
      <w:sz w:val="24"/>
    </w:rPr>
  </w:style>
  <w:style w:type="character" w:styleId="SubtleReference">
    <w:name w:val="Subtle Reference"/>
    <w:basedOn w:val="DefaultParagraphFont"/>
    <w:uiPriority w:val="31"/>
    <w:qFormat/>
    <w:rsid w:val="008B7CBB"/>
    <w:rPr>
      <w:rFonts w:ascii="Arial Narrow" w:hAnsi="Arial Narrow"/>
      <w:smallCaps/>
      <w:color w:val="5A5A5A"/>
      <w:sz w:val="24"/>
    </w:rPr>
  </w:style>
  <w:style w:type="paragraph" w:styleId="NormalWeb">
    <w:name w:val="Normal (Web)"/>
    <w:basedOn w:val="Normal"/>
    <w:uiPriority w:val="99"/>
    <w:semiHidden/>
    <w:unhideWhenUsed/>
    <w:rsid w:val="00C56C7A"/>
    <w:pPr>
      <w:spacing w:before="100" w:beforeAutospacing="1" w:after="100" w:afterAutospacing="1" w:line="240" w:lineRule="auto"/>
    </w:pPr>
    <w:rPr>
      <w:rFonts w:ascii="Times New Roman" w:hAnsi="Times New Roman" w:cs="Times New Roman"/>
      <w:lang w:val="en-US"/>
    </w:rPr>
  </w:style>
  <w:style w:type="paragraph" w:styleId="TOC1">
    <w:name w:val="toc 1"/>
    <w:basedOn w:val="Normal"/>
    <w:next w:val="Normal"/>
    <w:autoRedefine/>
    <w:uiPriority w:val="39"/>
    <w:unhideWhenUsed/>
    <w:rsid w:val="00C56C7A"/>
    <w:pPr>
      <w:spacing w:after="100"/>
    </w:pPr>
  </w:style>
  <w:style w:type="paragraph" w:styleId="TOC2">
    <w:name w:val="toc 2"/>
    <w:basedOn w:val="Normal"/>
    <w:next w:val="Normal"/>
    <w:autoRedefine/>
    <w:uiPriority w:val="39"/>
    <w:unhideWhenUsed/>
    <w:rsid w:val="001418F3"/>
    <w:pPr>
      <w:tabs>
        <w:tab w:val="right" w:leader="dot" w:pos="9350"/>
      </w:tabs>
      <w:spacing w:after="100"/>
      <w:ind w:left="240"/>
    </w:pPr>
    <w:rPr>
      <w:noProof/>
    </w:rPr>
  </w:style>
  <w:style w:type="character" w:styleId="Hyperlink">
    <w:name w:val="Hyperlink"/>
    <w:basedOn w:val="DefaultParagraphFont"/>
    <w:uiPriority w:val="99"/>
    <w:unhideWhenUsed/>
    <w:rsid w:val="00C56C7A"/>
    <w:rPr>
      <w:color w:val="467886" w:themeColor="hyperlink"/>
      <w:u w:val="single"/>
    </w:rPr>
  </w:style>
  <w:style w:type="table" w:styleId="TableGrid">
    <w:name w:val="Table Grid"/>
    <w:basedOn w:val="TableNormal"/>
    <w:uiPriority w:val="39"/>
    <w:rsid w:val="00D36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2685</Words>
  <Characters>15413</Characters>
  <Application>Microsoft Office Word</Application>
  <DocSecurity>0</DocSecurity>
  <Lines>290</Lines>
  <Paragraphs>145</Paragraphs>
  <ScaleCrop>false</ScaleCrop>
  <Company>Nehemiah Housing</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Children Policy and Procedure</dc:title>
  <dc:subject>Safeguarding children in Nehemiah Housing homes and services</dc:subject>
  <dc:creator>Pam Farquharson</dc:creator>
  <cp:keywords>safeguarding, children, housing, policy, procedure</cp:keywords>
  <dc:description/>
  <cp:lastModifiedBy>Pam Farquharson</cp:lastModifiedBy>
  <cp:revision>4</cp:revision>
  <cp:lastPrinted>2026-08-26T07:47:00Z</cp:lastPrinted>
  <dcterms:created xsi:type="dcterms:W3CDTF">2026-08-26T07:41:00Z</dcterms:created>
  <dcterms:modified xsi:type="dcterms:W3CDTF">2026-08-26T08:19:00Z</dcterms:modified>
  <cp:category>Policy</cp:category>
</cp:coreProperties>
</file>